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7204C" w14:textId="77777777" w:rsidR="000425F9" w:rsidRDefault="00BE2276" w:rsidP="00BE2276">
      <w:pPr>
        <w:numPr>
          <w:ilvl w:val="0"/>
          <w:numId w:val="4"/>
        </w:numPr>
        <w:tabs>
          <w:tab w:val="left" w:pos="200"/>
        </w:tabs>
        <w:wordWrap w:val="0"/>
        <w:spacing w:before="200" w:line="311" w:lineRule="auto"/>
        <w:ind w:left="411" w:hanging="211"/>
        <w:jc w:val="both"/>
        <w:rPr>
          <w:rFonts w:ascii="KoPub돋움체 Light" w:eastAsia="KoPub돋움체 Light" w:hAnsi="KoPub돋움체 Light"/>
          <w:spacing w:val="-3"/>
        </w:rPr>
      </w:pPr>
      <w:r>
        <w:rPr>
          <w:rFonts w:ascii="KoPub돋움체 Light" w:eastAsia="KoPub돋움체 Light" w:hAnsi="KoPub돋움체 Light"/>
          <w:spacing w:val="-5"/>
        </w:rPr>
        <w:t>(개념) 비밀유지협약((Non-Disclosure Agreement, NDA)은 업무상 타 기관과 상호 제공하는 정보의 용도 외 사용</w:t>
      </w:r>
      <w:r>
        <w:rPr>
          <w:rFonts w:ascii="KoPub돋움체 Light" w:eastAsia="KoPub돋움체 Light" w:hAnsi="KoPub돋움체 Light"/>
          <w:spacing w:val="-1"/>
        </w:rPr>
        <w:t xml:space="preserve"> </w:t>
      </w:r>
      <w:r>
        <w:rPr>
          <w:rFonts w:ascii="KoPub돋움체 Light" w:eastAsia="KoPub돋움체 Light" w:hAnsi="KoPub돋움체 Light"/>
          <w:spacing w:val="-3"/>
        </w:rPr>
        <w:t xml:space="preserve">금지 및 제 자 제공 제한 등의 비밀 유지에 대한 협약 </w:t>
      </w:r>
    </w:p>
    <w:p w14:paraId="629EEBC2" w14:textId="77777777" w:rsidR="000425F9" w:rsidRDefault="00BE2276" w:rsidP="00BE2276">
      <w:pPr>
        <w:numPr>
          <w:ilvl w:val="0"/>
          <w:numId w:val="4"/>
        </w:numPr>
        <w:tabs>
          <w:tab w:val="left" w:pos="200"/>
        </w:tabs>
        <w:wordWrap w:val="0"/>
        <w:spacing w:before="200" w:line="311" w:lineRule="auto"/>
        <w:ind w:left="411" w:hanging="211"/>
        <w:jc w:val="both"/>
        <w:rPr>
          <w:rFonts w:ascii="KoPub돋움체 Light" w:eastAsia="KoPub돋움체 Light" w:hAnsi="KoPub돋움체 Light"/>
          <w:spacing w:val="-3"/>
        </w:rPr>
      </w:pPr>
      <w:r>
        <w:rPr>
          <w:rFonts w:ascii="KoPub돋움체 Light" w:eastAsia="KoPub돋움체 Light" w:hAnsi="KoPub돋움체 Light"/>
          <w:spacing w:val="-3"/>
        </w:rPr>
        <w:t>(주요내용) 비밀정보의 범위, 비밀정보의 용도, 비밀유지 의무, 비밀정보 관련 권리의 귀속, 위반 시 손해배상책임 관련 등을 주요 내용으로 함</w:t>
      </w:r>
    </w:p>
    <w:p w14:paraId="05C75DC0" w14:textId="77777777" w:rsidR="000425F9" w:rsidRDefault="000425F9">
      <w:pPr>
        <w:wordWrap w:val="0"/>
        <w:spacing w:line="227" w:lineRule="auto"/>
        <w:jc w:val="both"/>
        <w:rPr>
          <w:rFonts w:ascii="함초롬바탕" w:eastAsia="함초롬바탕" w:hAnsi="함초롬바탕"/>
        </w:rPr>
      </w:pPr>
    </w:p>
    <w:p w14:paraId="4C645448" w14:textId="3F9EDC23" w:rsidR="000425F9" w:rsidRDefault="00BE2276">
      <w:pPr>
        <w:spacing w:line="295" w:lineRule="auto"/>
        <w:jc w:val="center"/>
        <w:rPr>
          <w:rFonts w:ascii="KoPub돋움체 Bold" w:eastAsia="KoPub돋움체 Bold" w:hAnsi="KoPub돋움체 Bold"/>
          <w:spacing w:val="-3"/>
          <w:sz w:val="24"/>
          <w:szCs w:val="24"/>
        </w:rPr>
      </w:pPr>
      <w:r>
        <w:rPr>
          <w:rFonts w:ascii="KoPub돋움체 Bold" w:eastAsia="KoPub돋움체 Bold" w:hAnsi="KoPub돋움체 Bold"/>
          <w:spacing w:val="-3"/>
          <w:sz w:val="24"/>
          <w:szCs w:val="24"/>
        </w:rPr>
        <w:t>[예시] 비밀유지협약서(국내기관용)</w:t>
      </w:r>
      <w:r w:rsidRPr="00021917">
        <w:rPr>
          <w:rFonts w:ascii="KoPub돋움체 Bold" w:eastAsia="KoPub돋움체 Bold" w:hAnsi="KoPub돋움체 Bold"/>
          <w:spacing w:val="-3"/>
          <w:sz w:val="24"/>
          <w:szCs w:val="24"/>
          <w:vertAlign w:val="superscript"/>
        </w:rPr>
        <w:footnoteReference w:id="1"/>
      </w:r>
    </w:p>
    <w:tbl>
      <w:tblPr>
        <w:tblpPr w:vertAnchor="text" w:tblpX="-58" w:tblpY="102"/>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170" w:type="dxa"/>
          <w:left w:w="170" w:type="dxa"/>
          <w:bottom w:w="170" w:type="dxa"/>
          <w:right w:w="170" w:type="dxa"/>
        </w:tblCellMar>
        <w:tblLook w:val="0600" w:firstRow="0" w:lastRow="0" w:firstColumn="0" w:lastColumn="0" w:noHBand="1" w:noVBand="1"/>
      </w:tblPr>
      <w:tblGrid>
        <w:gridCol w:w="9387"/>
      </w:tblGrid>
      <w:tr w:rsidR="000425F9" w14:paraId="4D288563" w14:textId="77777777">
        <w:tc>
          <w:tcPr>
            <w:tcW w:w="9387" w:type="dxa"/>
            <w:tcBorders>
              <w:top w:val="single" w:sz="2" w:space="0" w:color="000000"/>
              <w:left w:val="single" w:sz="2" w:space="0" w:color="000000"/>
              <w:bottom w:val="single" w:sz="2" w:space="0" w:color="000000"/>
              <w:right w:val="single" w:sz="2" w:space="0" w:color="000000"/>
            </w:tcBorders>
          </w:tcPr>
          <w:p w14:paraId="40023D93" w14:textId="77777777" w:rsidR="000425F9" w:rsidRDefault="00BE2276">
            <w:pPr>
              <w:wordWrap w:val="0"/>
              <w:spacing w:line="220" w:lineRule="auto"/>
              <w:jc w:val="both"/>
              <w:rPr>
                <w:rFonts w:ascii="맑은 고딕" w:eastAsia="맑은 고딕" w:hAnsi="맑은 고딕"/>
                <w:b/>
                <w:spacing w:val="-3"/>
                <w:sz w:val="24"/>
                <w:szCs w:val="24"/>
              </w:rPr>
            </w:pPr>
            <w:r>
              <w:rPr>
                <w:rFonts w:ascii="맑은 고딕" w:eastAsia="맑은 고딕" w:hAnsi="맑은 고딕"/>
                <w:b/>
                <w:spacing w:val="-3"/>
                <w:sz w:val="24"/>
                <w:szCs w:val="24"/>
              </w:rPr>
              <w:t>비밀유지협약서(예시)</w:t>
            </w:r>
          </w:p>
          <w:p w14:paraId="31010E10" w14:textId="77777777" w:rsidR="000425F9" w:rsidRDefault="000425F9">
            <w:pPr>
              <w:wordWrap w:val="0"/>
              <w:spacing w:after="100" w:line="220" w:lineRule="auto"/>
              <w:jc w:val="both"/>
              <w:rPr>
                <w:rFonts w:ascii="맑은 고딕" w:eastAsia="맑은 고딕" w:hAnsi="맑은 고딕"/>
                <w:b/>
                <w:spacing w:val="-3"/>
                <w:sz w:val="10"/>
                <w:szCs w:val="10"/>
              </w:rPr>
            </w:pPr>
          </w:p>
          <w:p w14:paraId="1085579A" w14:textId="77777777" w:rsidR="000425F9" w:rsidRDefault="00BE2276" w:rsidP="007C534E">
            <w:pPr>
              <w:wordWrap w:val="0"/>
              <w:spacing w:after="100" w:line="280" w:lineRule="auto"/>
              <w:ind w:left="765" w:hanging="765"/>
              <w:jc w:val="both"/>
              <w:rPr>
                <w:rFonts w:ascii="휴먼명조" w:eastAsia="휴먼명조" w:hAnsi="휴먼명조"/>
                <w:spacing w:val="-3"/>
                <w:sz w:val="22"/>
                <w:szCs w:val="22"/>
              </w:rPr>
            </w:pPr>
            <w:r>
              <w:rPr>
                <w:rFonts w:ascii="휴먼명조" w:eastAsia="휴먼명조" w:hAnsi="휴먼명조"/>
                <w:b/>
                <w:spacing w:val="-3"/>
                <w:sz w:val="22"/>
                <w:szCs w:val="22"/>
              </w:rPr>
              <w:t>제1조 (목적)</w:t>
            </w:r>
            <w:r>
              <w:rPr>
                <w:rFonts w:ascii="휴먼명조" w:eastAsia="휴먼명조" w:hAnsi="휴먼명조"/>
                <w:spacing w:val="-3"/>
                <w:sz w:val="22"/>
                <w:szCs w:val="22"/>
              </w:rPr>
              <w:t xml:space="preserve"> 본 협약은 OOO 목적을 달성하기 위하여, 00000협력(계약)을 협상(체결)하기에 앞서 000연구원(소재지 : 00000)과 000 주식회사(소재지 : 00000)가 상호 비밀로 보유하고 있는 정보를 교환함에 필요한 사항을 규정함을 목적으로 한다.</w:t>
            </w:r>
          </w:p>
          <w:p w14:paraId="667E75FA" w14:textId="77777777" w:rsidR="000425F9" w:rsidRDefault="00BE2276" w:rsidP="007C534E">
            <w:pPr>
              <w:wordWrap w:val="0"/>
              <w:spacing w:after="100" w:line="280" w:lineRule="auto"/>
              <w:ind w:left="735" w:hanging="735"/>
              <w:jc w:val="both"/>
              <w:rPr>
                <w:rFonts w:ascii="휴먼명조" w:eastAsia="휴먼명조" w:hAnsi="휴먼명조"/>
                <w:spacing w:val="-3"/>
                <w:sz w:val="22"/>
                <w:szCs w:val="22"/>
              </w:rPr>
            </w:pPr>
            <w:r>
              <w:rPr>
                <w:rFonts w:ascii="휴먼명조" w:eastAsia="휴먼명조" w:hAnsi="휴먼명조"/>
                <w:b/>
                <w:spacing w:val="-3"/>
                <w:sz w:val="22"/>
                <w:szCs w:val="22"/>
              </w:rPr>
              <w:t>제2조 (비밀정보의 정의)</w:t>
            </w:r>
            <w:r>
              <w:rPr>
                <w:rFonts w:ascii="휴먼명조" w:eastAsia="휴먼명조" w:hAnsi="휴먼명조"/>
                <w:spacing w:val="-3"/>
                <w:sz w:val="22"/>
                <w:szCs w:val="22"/>
              </w:rPr>
              <w:t xml:space="preserve"> ① 본 협약에서 '비밀정보'라 함은 본 협약의 양 당사자가 각 보유하고 있는 기술상 또는 경영상의 정보로서, 인쇄물이나 컴퓨터파일 등의 형태로 제공되는 경우뿐만 아니라 구두 또는 열람 허용 등 무형적인 방법으로 상대방에게 제공되는 경우를 포함한 일체의 정보를 의미한다.</w:t>
            </w:r>
          </w:p>
          <w:p w14:paraId="1C80D928" w14:textId="77777777" w:rsidR="000425F9" w:rsidRDefault="00BE2276" w:rsidP="007C534E">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② 정보를 제공하는 자(이하 "제공자")가 위 정보가 담긴 매체에 '비밀', '대외비', 'confidential', 'proprietary' 또는 이와 유사한 표현으로 비밀임을 표시하였거나, 구두로 제공되는 등의 이유로 비밀임을 표시하기 어려운 경우 제공자가 제공한 정보의 내용을 요약한 서면에 비밀정보임을 표시하여 정보를 수령하는 자(이하 "</w:t>
            </w:r>
            <w:proofErr w:type="spellStart"/>
            <w:r>
              <w:rPr>
                <w:rFonts w:ascii="휴먼명조" w:eastAsia="휴먼명조" w:hAnsi="휴먼명조"/>
                <w:spacing w:val="-3"/>
                <w:sz w:val="22"/>
                <w:szCs w:val="22"/>
              </w:rPr>
              <w:t>수령자</w:t>
            </w:r>
            <w:proofErr w:type="spellEnd"/>
            <w:r>
              <w:rPr>
                <w:rFonts w:ascii="휴먼명조" w:eastAsia="휴먼명조" w:hAnsi="휴먼명조"/>
                <w:spacing w:val="-3"/>
                <w:sz w:val="22"/>
                <w:szCs w:val="22"/>
              </w:rPr>
              <w:t>")에게 고지한 경우에는, 해당 정보는 비밀정보로 간주한다.</w:t>
            </w:r>
          </w:p>
          <w:p w14:paraId="16178523" w14:textId="77777777" w:rsidR="000425F9" w:rsidRDefault="00BE2276" w:rsidP="007C534E">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 xml:space="preserve">③ 제2항에 따라 비밀임을 표시하지 않은 경우에도, 공연히 알려져 있지 않은 정보로서 제공자를 통하지 </w:t>
            </w:r>
            <w:proofErr w:type="spellStart"/>
            <w:r>
              <w:rPr>
                <w:rFonts w:ascii="휴먼명조" w:eastAsia="휴먼명조" w:hAnsi="휴먼명조"/>
                <w:spacing w:val="-3"/>
                <w:sz w:val="22"/>
                <w:szCs w:val="22"/>
              </w:rPr>
              <w:t>않고서는</w:t>
            </w:r>
            <w:proofErr w:type="spellEnd"/>
            <w:r>
              <w:rPr>
                <w:rFonts w:ascii="휴먼명조" w:eastAsia="휴먼명조" w:hAnsi="휴먼명조"/>
                <w:spacing w:val="-3"/>
                <w:sz w:val="22"/>
                <w:szCs w:val="22"/>
              </w:rPr>
              <w:t xml:space="preserve"> 취득하기 어려운 정보임을 객관적으로 수령자가 명백히 알 수 있는 정보는 비밀정보에 해당된다.</w:t>
            </w:r>
          </w:p>
          <w:p w14:paraId="1F5B4CA2" w14:textId="77777777" w:rsidR="000425F9" w:rsidRDefault="00BE2276" w:rsidP="007C534E">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④ 전 3항에도 불구하고, 수령자가 다음 각호의 1에 해당함을 객관적인 서류에 의하여 합리적으로 설명할 수 있는 경우에는 비밀정보에 해당하지 않는다.</w:t>
            </w:r>
          </w:p>
          <w:p w14:paraId="0C97B02E" w14:textId="77777777" w:rsidR="000425F9" w:rsidRDefault="00BE2276" w:rsidP="007C534E">
            <w:pPr>
              <w:wordWrap w:val="0"/>
              <w:spacing w:after="100" w:line="280" w:lineRule="auto"/>
              <w:ind w:firstLineChars="313" w:firstLine="670"/>
              <w:jc w:val="both"/>
              <w:rPr>
                <w:rFonts w:ascii="휴먼명조" w:eastAsia="휴먼명조" w:hAnsi="휴먼명조"/>
                <w:spacing w:val="-3"/>
                <w:sz w:val="22"/>
                <w:szCs w:val="22"/>
              </w:rPr>
            </w:pPr>
            <w:r>
              <w:rPr>
                <w:rFonts w:ascii="휴먼명조" w:eastAsia="휴먼명조" w:hAnsi="휴먼명조"/>
                <w:spacing w:val="-3"/>
                <w:sz w:val="22"/>
                <w:szCs w:val="22"/>
              </w:rPr>
              <w:t>1. 수령자의 본 협약 위반 또는 기타 귀책사유 없이 공연히 알려진 정보</w:t>
            </w:r>
          </w:p>
          <w:p w14:paraId="324E9992" w14:textId="77777777" w:rsidR="000425F9" w:rsidRDefault="00BE2276" w:rsidP="007C534E">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2. 수령자가 제공자에 대하여 비밀유지 의무를 부담하지 않는 제3자로부터 적법하게 취득한 정보</w:t>
            </w:r>
          </w:p>
          <w:p w14:paraId="0C664D1C" w14:textId="77777777" w:rsidR="000425F9" w:rsidRDefault="00BE2276" w:rsidP="007C534E">
            <w:pPr>
              <w:wordWrap w:val="0"/>
              <w:spacing w:after="100" w:line="280" w:lineRule="auto"/>
              <w:ind w:firstLineChars="313" w:firstLine="670"/>
              <w:jc w:val="both"/>
              <w:rPr>
                <w:rFonts w:ascii="휴먼명조" w:eastAsia="휴먼명조" w:hAnsi="휴먼명조"/>
                <w:spacing w:val="-3"/>
                <w:sz w:val="22"/>
                <w:szCs w:val="22"/>
              </w:rPr>
            </w:pPr>
            <w:r>
              <w:rPr>
                <w:rFonts w:ascii="휴먼명조" w:eastAsia="휴먼명조" w:hAnsi="휴먼명조"/>
                <w:spacing w:val="-3"/>
                <w:sz w:val="22"/>
                <w:szCs w:val="22"/>
              </w:rPr>
              <w:t>3. 수령자가 본 협약에 따라 제공자로부터 지득하기 전에 이미 알고 있던 정보</w:t>
            </w:r>
          </w:p>
          <w:p w14:paraId="4BA8E132" w14:textId="77777777" w:rsidR="000425F9" w:rsidRDefault="000425F9">
            <w:pPr>
              <w:wordWrap w:val="0"/>
              <w:spacing w:after="100" w:line="280" w:lineRule="auto"/>
              <w:jc w:val="both"/>
              <w:rPr>
                <w:rFonts w:ascii="휴먼명조" w:eastAsia="휴먼명조" w:hAnsi="휴먼명조"/>
                <w:b/>
                <w:spacing w:val="-3"/>
                <w:sz w:val="22"/>
                <w:szCs w:val="22"/>
              </w:rPr>
            </w:pPr>
          </w:p>
          <w:p w14:paraId="28D41395" w14:textId="77777777" w:rsidR="000425F9" w:rsidRDefault="00BE2276" w:rsidP="00021917">
            <w:pPr>
              <w:wordWrap w:val="0"/>
              <w:spacing w:after="100" w:line="280" w:lineRule="auto"/>
              <w:ind w:left="735" w:hanging="735"/>
              <w:jc w:val="both"/>
              <w:rPr>
                <w:rFonts w:ascii="휴먼명조" w:eastAsia="휴먼명조" w:hAnsi="휴먼명조"/>
                <w:spacing w:val="-3"/>
                <w:sz w:val="22"/>
                <w:szCs w:val="22"/>
              </w:rPr>
            </w:pPr>
            <w:r>
              <w:rPr>
                <w:rFonts w:ascii="휴먼명조" w:eastAsia="휴먼명조" w:hAnsi="휴먼명조"/>
                <w:b/>
                <w:spacing w:val="-3"/>
                <w:sz w:val="22"/>
                <w:szCs w:val="22"/>
              </w:rPr>
              <w:lastRenderedPageBreak/>
              <w:t>제3조 (제공자의 의무)</w:t>
            </w:r>
            <w:r>
              <w:rPr>
                <w:rFonts w:ascii="휴먼명조" w:eastAsia="휴먼명조" w:hAnsi="휴먼명조"/>
                <w:spacing w:val="-3"/>
                <w:sz w:val="22"/>
                <w:szCs w:val="22"/>
              </w:rPr>
              <w:t xml:space="preserve"> 제공자는 수령자에게 특정 비밀정보를 제공하여야 하는 의무를 부담하지 않으며, 특정 비밀정보를 제공할 것인지 여부는 제공자가 본 협약의 목적을 고려하여 합리적인 재량에 따라 판단하는 바에 따른다.</w:t>
            </w:r>
          </w:p>
          <w:p w14:paraId="6AFFFB7D" w14:textId="77777777" w:rsidR="000425F9" w:rsidRDefault="00BE2276" w:rsidP="00021917">
            <w:pPr>
              <w:wordWrap w:val="0"/>
              <w:spacing w:after="100" w:line="280" w:lineRule="auto"/>
              <w:ind w:left="735" w:hanging="735"/>
              <w:jc w:val="both"/>
              <w:rPr>
                <w:rFonts w:ascii="휴먼명조" w:eastAsia="휴먼명조" w:hAnsi="휴먼명조"/>
                <w:spacing w:val="-3"/>
                <w:sz w:val="22"/>
                <w:szCs w:val="22"/>
              </w:rPr>
            </w:pPr>
            <w:r>
              <w:rPr>
                <w:rFonts w:ascii="휴먼명조" w:eastAsia="휴먼명조" w:hAnsi="휴먼명조"/>
                <w:b/>
                <w:spacing w:val="-3"/>
                <w:sz w:val="22"/>
                <w:szCs w:val="22"/>
              </w:rPr>
              <w:t>제4조 (비밀유지 의무)</w:t>
            </w:r>
            <w:r>
              <w:rPr>
                <w:rFonts w:ascii="휴먼명조" w:eastAsia="휴먼명조" w:hAnsi="휴먼명조"/>
                <w:spacing w:val="-3"/>
                <w:sz w:val="22"/>
                <w:szCs w:val="22"/>
              </w:rPr>
              <w:t xml:space="preserve"> ① 수령자는 제공자의 사전 서면 동의 없이는 비밀정보를 제3자(수령자의 계열사나 협력업체를 포함)에게 제공하거나 열람･사용하게 할 수 없다.</w:t>
            </w:r>
          </w:p>
          <w:p w14:paraId="795FEBBC"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② 수령자는 제공자의 비밀정보를 취급･관리함에 있어 자신의 비밀정보에 대한 것과 동등한 수준 이상의 주의를 기울여야 하며, 위 주의는 최소한 동종 업계에서 합리적으로 통용되는 수준이어야 한다.</w:t>
            </w:r>
          </w:p>
          <w:p w14:paraId="6FE378EA"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③ 수령자는 제공자의 사전 동의 없이는 비밀정보를 본 협약에서 정한 목적 외의 용도로 사용할 수 없으며, 본 협약의 목적을 위해 필요한 범위를 넘어 제공된 비밀정보로부터 다른 정보를 지득하기 위한 분석 행위를 하여서는 안된다.</w:t>
            </w:r>
          </w:p>
          <w:p w14:paraId="04A29F53"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④ 수령자는 그 임원 및 종업원이라고 하더라도 본 협약의 목적을 위하여 그 직무상 비밀정보를 취급하여야 할 필요가 있는 자 외에는 비밀정보에 접근할 수 없도록 필요한 조치를 취하여야 한다.</w:t>
            </w:r>
          </w:p>
          <w:p w14:paraId="6DC6DF6F"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⑤ 수령자는 비밀정보를 취급하는 임원 및 종업원에 대하여 서면 협약에 의하여 본 협약에서 정한 수준 이상의 비밀유지 의무를 부과하여야 한다.</w:t>
            </w:r>
          </w:p>
          <w:p w14:paraId="01768C94" w14:textId="77777777" w:rsidR="000425F9" w:rsidRDefault="00BE2276" w:rsidP="00021917">
            <w:pPr>
              <w:wordWrap w:val="0"/>
              <w:spacing w:after="100" w:line="280" w:lineRule="auto"/>
              <w:ind w:left="750" w:hanging="750"/>
              <w:jc w:val="both"/>
              <w:rPr>
                <w:rFonts w:ascii="휴먼명조" w:eastAsia="휴먼명조" w:hAnsi="휴먼명조"/>
                <w:spacing w:val="-3"/>
                <w:sz w:val="22"/>
                <w:szCs w:val="22"/>
              </w:rPr>
            </w:pPr>
            <w:r>
              <w:rPr>
                <w:rFonts w:ascii="휴먼명조" w:eastAsia="휴먼명조" w:hAnsi="휴먼명조"/>
                <w:b/>
                <w:spacing w:val="-3"/>
                <w:sz w:val="22"/>
                <w:szCs w:val="22"/>
              </w:rPr>
              <w:t>제5조 (비밀공개)</w:t>
            </w:r>
            <w:r>
              <w:rPr>
                <w:rFonts w:ascii="휴먼명조" w:eastAsia="휴먼명조" w:hAnsi="휴먼명조"/>
                <w:spacing w:val="-3"/>
                <w:sz w:val="22"/>
                <w:szCs w:val="22"/>
              </w:rPr>
              <w:t xml:space="preserve"> ① 수령자가 본 협약의 목적을 달성하기 위하여 비밀정보를 제3자에게 제공하여야 할 필요가 있는 경우, 수령자는 다음 각호의 요건을 충족하여야 한다.</w:t>
            </w:r>
          </w:p>
          <w:p w14:paraId="3BFBC8EE" w14:textId="77777777" w:rsidR="000425F9" w:rsidRDefault="00BE2276" w:rsidP="00021917">
            <w:pPr>
              <w:wordWrap w:val="0"/>
              <w:spacing w:after="100" w:line="280" w:lineRule="auto"/>
              <w:ind w:firstLineChars="313" w:firstLine="670"/>
              <w:jc w:val="both"/>
              <w:rPr>
                <w:rFonts w:ascii="휴먼명조" w:eastAsia="휴먼명조" w:hAnsi="휴먼명조"/>
                <w:spacing w:val="-3"/>
                <w:sz w:val="22"/>
                <w:szCs w:val="22"/>
              </w:rPr>
            </w:pPr>
            <w:r>
              <w:rPr>
                <w:rFonts w:ascii="휴먼명조" w:eastAsia="휴먼명조" w:hAnsi="휴먼명조"/>
                <w:spacing w:val="-3"/>
                <w:sz w:val="22"/>
                <w:szCs w:val="22"/>
              </w:rPr>
              <w:t>1. 제공자의 사전 서면 승낙을 받을 것</w:t>
            </w:r>
          </w:p>
          <w:p w14:paraId="45583106"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2. 비밀정보를 제공하고자 하는 제3자에게 본 협약의 제4조에서 정한 수준 이상의 비밀유지 의무를 부과하고 이를 확인할 수 있는 자료를 제공자에게 제출할 것</w:t>
            </w:r>
          </w:p>
          <w:p w14:paraId="635D7AF6"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sidRPr="00021917">
              <w:rPr>
                <w:rFonts w:ascii="휴먼명조" w:eastAsia="휴먼명조" w:hAnsi="휴먼명조"/>
                <w:spacing w:val="-6"/>
                <w:sz w:val="22"/>
                <w:szCs w:val="22"/>
              </w:rPr>
              <w:t>3. 위 제3자와의 비밀유지 협약에서, 제공되는 정보에 대한 권리가 제공자에게 있으며,</w:t>
            </w:r>
            <w:r>
              <w:rPr>
                <w:rFonts w:ascii="휴먼명조" w:eastAsia="휴먼명조" w:hAnsi="휴먼명조"/>
                <w:spacing w:val="-3"/>
                <w:sz w:val="22"/>
                <w:szCs w:val="22"/>
              </w:rPr>
              <w:t xml:space="preserve"> 이로부터 파생되는 특허권 기타 모든 권리는 제공자에게 귀속함을 명시하고 이를 확인할 수 있는 자료를 제공자에게 제출할 것</w:t>
            </w:r>
          </w:p>
          <w:p w14:paraId="144309A9"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4. 제3자가 비밀유지 의무를 위반할 경우 제공자에게 법적 책임을 부담할 것임을 확약시키고 이를 확인할 수 있는 자료를 제공자에게 제출할 것</w:t>
            </w:r>
          </w:p>
          <w:p w14:paraId="6AD64726"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② 수령자가 제1항의 의무를 이행하지 않은 상태에서 제3자의 행위로 인하여 제공자에게 손해가 발생한다면, 수령자는 위 제3자와 연대하여 제공자에 대하여 그 손해를 배상할 책임을 진다.</w:t>
            </w:r>
          </w:p>
          <w:p w14:paraId="397463D5" w14:textId="77777777" w:rsidR="000425F9" w:rsidRDefault="00BE2276" w:rsidP="00021917">
            <w:pPr>
              <w:wordWrap w:val="0"/>
              <w:spacing w:after="100" w:line="280" w:lineRule="auto"/>
              <w:ind w:left="735" w:hanging="735"/>
              <w:jc w:val="both"/>
              <w:rPr>
                <w:rFonts w:ascii="휴먼명조" w:eastAsia="휴먼명조" w:hAnsi="휴먼명조"/>
                <w:spacing w:val="-3"/>
                <w:sz w:val="22"/>
                <w:szCs w:val="22"/>
              </w:rPr>
            </w:pPr>
            <w:r>
              <w:rPr>
                <w:rFonts w:ascii="휴먼명조" w:eastAsia="휴먼명조" w:hAnsi="휴먼명조"/>
                <w:b/>
                <w:spacing w:val="-3"/>
                <w:sz w:val="22"/>
                <w:szCs w:val="22"/>
              </w:rPr>
              <w:t>제6조 (예외)</w:t>
            </w:r>
            <w:r>
              <w:rPr>
                <w:rFonts w:ascii="휴먼명조" w:eastAsia="휴먼명조" w:hAnsi="휴먼명조"/>
                <w:spacing w:val="-3"/>
                <w:sz w:val="22"/>
                <w:szCs w:val="22"/>
              </w:rPr>
              <w:t xml:space="preserve"> ① 수령자는 법령 또는 </w:t>
            </w:r>
            <w:proofErr w:type="spellStart"/>
            <w:r>
              <w:rPr>
                <w:rFonts w:ascii="휴먼명조" w:eastAsia="휴먼명조" w:hAnsi="휴먼명조"/>
                <w:spacing w:val="-3"/>
                <w:sz w:val="22"/>
                <w:szCs w:val="22"/>
              </w:rPr>
              <w:t>법원･정부의</w:t>
            </w:r>
            <w:proofErr w:type="spellEnd"/>
            <w:r>
              <w:rPr>
                <w:rFonts w:ascii="휴먼명조" w:eastAsia="휴먼명조" w:hAnsi="휴먼명조"/>
                <w:spacing w:val="-3"/>
                <w:sz w:val="22"/>
                <w:szCs w:val="22"/>
              </w:rPr>
              <w:t xml:space="preserve"> 명령에 의하여 비밀정보를 제공하여야 할 경우, 제공자가 비밀정보를 보호하기 위하여 필요한 조치를 취할 수 있도록 하기 위하여 사전에 지체 없이 그 사실을 제공자에게 통지하여야 한다.</w:t>
            </w:r>
          </w:p>
          <w:p w14:paraId="4126B2ED" w14:textId="77777777" w:rsidR="000425F9" w:rsidRDefault="000425F9">
            <w:pPr>
              <w:wordWrap w:val="0"/>
              <w:spacing w:after="100" w:line="280" w:lineRule="auto"/>
              <w:jc w:val="both"/>
              <w:rPr>
                <w:rFonts w:ascii="휴먼명조" w:eastAsia="휴먼명조" w:hAnsi="휴먼명조"/>
                <w:spacing w:val="-3"/>
                <w:sz w:val="22"/>
                <w:szCs w:val="22"/>
              </w:rPr>
            </w:pPr>
          </w:p>
          <w:p w14:paraId="04AB120E"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lastRenderedPageBreak/>
              <w:t>② 수령자는 제1항에 따라 정보를 제공받게 되는 자에 대하여 비밀정보에 대한 비밀 유지의 필요성에 대해 고지하고, 해당 비밀정보가 비밀로 유지될 수 있도록 합리적인 노력을 기울여야 한다.</w:t>
            </w:r>
          </w:p>
          <w:p w14:paraId="31E06267"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③ 수령자는 제1항에 따라 비밀정보를 제3자에게 제공하는 경우 제공되는 비밀정보의 범위를 법령에서 요구되는 최소한도로 제한하여야 한다.</w:t>
            </w:r>
          </w:p>
          <w:p w14:paraId="082BCF8E" w14:textId="77777777" w:rsidR="000425F9" w:rsidRDefault="00BE2276" w:rsidP="00021917">
            <w:pPr>
              <w:wordWrap w:val="0"/>
              <w:spacing w:after="100" w:line="280" w:lineRule="auto"/>
              <w:ind w:left="750" w:hanging="750"/>
              <w:jc w:val="both"/>
              <w:rPr>
                <w:rFonts w:ascii="휴먼명조" w:eastAsia="휴먼명조" w:hAnsi="휴먼명조"/>
                <w:spacing w:val="-3"/>
                <w:sz w:val="22"/>
                <w:szCs w:val="22"/>
              </w:rPr>
            </w:pPr>
            <w:r>
              <w:rPr>
                <w:rFonts w:ascii="휴먼명조" w:eastAsia="휴먼명조" w:hAnsi="휴먼명조"/>
                <w:b/>
                <w:spacing w:val="-3"/>
                <w:sz w:val="22"/>
                <w:szCs w:val="22"/>
              </w:rPr>
              <w:t>제7조 (자료 파기 의무)</w:t>
            </w:r>
            <w:r>
              <w:rPr>
                <w:rFonts w:ascii="휴먼명조" w:eastAsia="휴먼명조" w:hAnsi="휴먼명조"/>
                <w:spacing w:val="-3"/>
                <w:sz w:val="22"/>
                <w:szCs w:val="22"/>
              </w:rPr>
              <w:t xml:space="preserve"> 제공자의 요구가 있는 날로부터 (10)일 이내에, 수령자는 제공자의 선택에 따라 본 협약에 따른 비밀정보가 담긴 모든 자료를 제공자에게 반환하거나 이를 파기하고 그 파기 사실을 확인하는 확인서를 제공자에게 제공하여야 한다.</w:t>
            </w:r>
          </w:p>
          <w:p w14:paraId="13C62EAA" w14:textId="77777777" w:rsidR="000425F9" w:rsidRDefault="00BE2276" w:rsidP="00021917">
            <w:pPr>
              <w:wordWrap w:val="0"/>
              <w:spacing w:after="100" w:line="280" w:lineRule="auto"/>
              <w:ind w:left="735" w:hanging="735"/>
              <w:jc w:val="both"/>
              <w:rPr>
                <w:rFonts w:ascii="휴먼명조" w:eastAsia="휴먼명조" w:hAnsi="휴먼명조"/>
                <w:spacing w:val="-3"/>
                <w:sz w:val="22"/>
                <w:szCs w:val="22"/>
              </w:rPr>
            </w:pPr>
            <w:r>
              <w:rPr>
                <w:rFonts w:ascii="휴먼명조" w:eastAsia="휴먼명조" w:hAnsi="휴먼명조"/>
                <w:b/>
                <w:spacing w:val="-3"/>
                <w:sz w:val="22"/>
                <w:szCs w:val="22"/>
              </w:rPr>
              <w:t xml:space="preserve">제8조 (권리 유보) </w:t>
            </w:r>
            <w:r>
              <w:rPr>
                <w:rFonts w:ascii="휴먼명조" w:eastAsia="휴먼명조" w:hAnsi="휴먼명조"/>
                <w:spacing w:val="-3"/>
                <w:sz w:val="22"/>
                <w:szCs w:val="22"/>
              </w:rPr>
              <w:t>① 별도의 협약이 없는 한, 본 협약에 따라 비밀정보가 제공되는 경우에도 양 당사자는 상대방에게 이에 관련된 기술에 대한 실시를 허락하거나 기타 비밀정보에 관한 어떠한 권리를 부여하는 것이 아니며, 각 당사자는 자신의 비밀정보에 대하여 특허를 받을 권리 기타 비밀정보에 관한 일체의 권리를 보유한다.</w:t>
            </w:r>
          </w:p>
          <w:p w14:paraId="34F8EC73"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② 본 협약은 어떤 경우에도 양 당사자가 후속 계약을 체결하여야 할 의무 기타 본 협약에서 정한 외의 상호간 권리의무를 발생시키지 아니하며, 각 당사자가 제3자와 다른 계약을 체결하는 것을 제한하지 아니한다.</w:t>
            </w:r>
          </w:p>
          <w:p w14:paraId="4C93D690" w14:textId="77777777" w:rsidR="000425F9" w:rsidRDefault="00BE2276" w:rsidP="00021917">
            <w:pPr>
              <w:wordWrap w:val="0"/>
              <w:spacing w:after="100" w:line="280" w:lineRule="auto"/>
              <w:ind w:left="750" w:hanging="750"/>
              <w:jc w:val="both"/>
              <w:rPr>
                <w:rFonts w:ascii="휴먼명조" w:eastAsia="휴먼명조" w:hAnsi="휴먼명조"/>
                <w:spacing w:val="-3"/>
                <w:sz w:val="22"/>
                <w:szCs w:val="22"/>
              </w:rPr>
            </w:pPr>
            <w:r>
              <w:rPr>
                <w:rFonts w:ascii="휴먼명조" w:eastAsia="휴먼명조" w:hAnsi="휴먼명조"/>
                <w:b/>
                <w:spacing w:val="-3"/>
                <w:sz w:val="22"/>
                <w:szCs w:val="22"/>
              </w:rPr>
              <w:t xml:space="preserve">제9조 (보증의 범위) </w:t>
            </w:r>
            <w:r>
              <w:rPr>
                <w:rFonts w:ascii="휴먼명조" w:eastAsia="휴먼명조" w:hAnsi="휴먼명조"/>
                <w:spacing w:val="-3"/>
                <w:sz w:val="22"/>
                <w:szCs w:val="22"/>
              </w:rPr>
              <w:t>① 제공자는 수령자에게 제공하는 비밀정보에 대하여 적법하게 이를 제공할 권한이 있음을 보증한다. 이에 관하여 제3자의 권리 침해 주장이 있을 경우, 수령자는 지체 없이 제공자에게 그 사실을 통지하여야 한다. 제공자는 수령자로부터 이러한 통지를 받고, 제3자와의 분쟁을 해결하기 위한 모든 권한을 수령자로부터 위임 받은 경우에 한하여 자신의 비용으로 수령자를 위 주장으로부터 방어하고 면책시킬 의무를 부담한다.</w:t>
            </w:r>
          </w:p>
          <w:p w14:paraId="5E9B2389" w14:textId="77777777" w:rsidR="000425F9" w:rsidRDefault="00BE2276" w:rsidP="00021917">
            <w:pPr>
              <w:wordWrap w:val="0"/>
              <w:spacing w:after="100" w:line="280" w:lineRule="auto"/>
              <w:ind w:left="675" w:hanging="5"/>
              <w:jc w:val="both"/>
              <w:rPr>
                <w:rFonts w:ascii="휴먼명조" w:eastAsia="휴먼명조" w:hAnsi="휴먼명조"/>
                <w:spacing w:val="-3"/>
                <w:sz w:val="22"/>
                <w:szCs w:val="22"/>
              </w:rPr>
            </w:pPr>
            <w:r>
              <w:rPr>
                <w:rFonts w:ascii="휴먼명조" w:eastAsia="휴먼명조" w:hAnsi="휴먼명조"/>
                <w:spacing w:val="-3"/>
                <w:sz w:val="22"/>
                <w:szCs w:val="22"/>
              </w:rPr>
              <w:t>② 제공자는 비밀정보를 수령자에게 제공할 당시 제공자가 보유하고 있는 상태대로 제공할 뿐, 본 협약에 따라 제공되는 비밀정보가 수령자가 의도하는 용도에 부합하거나 상업적 가치가 있거나 정확함을 보증하지는 않는다.</w:t>
            </w:r>
          </w:p>
          <w:p w14:paraId="00AF14B7" w14:textId="77777777" w:rsidR="000425F9" w:rsidRDefault="00BE2276" w:rsidP="00021917">
            <w:pPr>
              <w:wordWrap w:val="0"/>
              <w:spacing w:after="100" w:line="280" w:lineRule="auto"/>
              <w:ind w:left="840" w:hanging="840"/>
              <w:jc w:val="both"/>
              <w:rPr>
                <w:rFonts w:ascii="휴먼명조" w:eastAsia="휴먼명조" w:hAnsi="휴먼명조"/>
                <w:spacing w:val="-3"/>
                <w:sz w:val="22"/>
                <w:szCs w:val="22"/>
              </w:rPr>
            </w:pPr>
            <w:r>
              <w:rPr>
                <w:rFonts w:ascii="휴먼명조" w:eastAsia="휴먼명조" w:hAnsi="휴먼명조"/>
                <w:b/>
                <w:spacing w:val="-3"/>
                <w:sz w:val="22"/>
                <w:szCs w:val="22"/>
              </w:rPr>
              <w:t>제10조 (양도불가)</w:t>
            </w:r>
            <w:r>
              <w:rPr>
                <w:rFonts w:ascii="휴먼명조" w:eastAsia="휴먼명조" w:hAnsi="휴먼명조"/>
                <w:spacing w:val="-3"/>
                <w:sz w:val="22"/>
                <w:szCs w:val="22"/>
              </w:rPr>
              <w:t xml:space="preserve"> 각 당사자는 상대방의 사전 서면 동의 없이는 본 협약 상의 지위를 제3자에게 양도할 수 없다.</w:t>
            </w:r>
          </w:p>
          <w:p w14:paraId="57BA7111" w14:textId="77777777" w:rsidR="000425F9" w:rsidRDefault="00BE2276" w:rsidP="00021917">
            <w:pPr>
              <w:wordWrap w:val="0"/>
              <w:spacing w:after="100" w:line="280" w:lineRule="auto"/>
              <w:ind w:left="840" w:hanging="840"/>
              <w:jc w:val="both"/>
              <w:rPr>
                <w:rFonts w:ascii="휴먼명조" w:eastAsia="휴먼명조" w:hAnsi="휴먼명조"/>
                <w:spacing w:val="-3"/>
                <w:sz w:val="22"/>
                <w:szCs w:val="22"/>
              </w:rPr>
            </w:pPr>
            <w:r>
              <w:rPr>
                <w:rFonts w:ascii="휴먼명조" w:eastAsia="휴먼명조" w:hAnsi="휴먼명조"/>
                <w:b/>
                <w:spacing w:val="-3"/>
                <w:sz w:val="22"/>
                <w:szCs w:val="22"/>
              </w:rPr>
              <w:t>제11조 (권리포기 제한)</w:t>
            </w:r>
            <w:r>
              <w:rPr>
                <w:rFonts w:ascii="휴먼명조" w:eastAsia="휴먼명조" w:hAnsi="휴먼명조"/>
                <w:spacing w:val="-3"/>
                <w:sz w:val="22"/>
                <w:szCs w:val="22"/>
              </w:rPr>
              <w:t xml:space="preserve"> 제공자가 본 협약과 관련한 권리의 행사를 지체하더라도 이는 제공자의 권리를 포기한 것으로 간주되지 않는다.</w:t>
            </w:r>
          </w:p>
          <w:p w14:paraId="2690890C" w14:textId="77777777" w:rsidR="000425F9" w:rsidRDefault="00BE2276" w:rsidP="00021917">
            <w:pPr>
              <w:wordWrap w:val="0"/>
              <w:spacing w:after="100" w:line="280" w:lineRule="auto"/>
              <w:ind w:left="840" w:hanging="840"/>
              <w:jc w:val="both"/>
              <w:rPr>
                <w:rFonts w:ascii="휴먼명조" w:eastAsia="휴먼명조" w:hAnsi="휴먼명조"/>
                <w:spacing w:val="-3"/>
                <w:sz w:val="22"/>
                <w:szCs w:val="22"/>
              </w:rPr>
            </w:pPr>
            <w:r>
              <w:rPr>
                <w:rFonts w:ascii="휴먼명조" w:eastAsia="휴먼명조" w:hAnsi="휴먼명조"/>
                <w:b/>
                <w:spacing w:val="-3"/>
                <w:sz w:val="22"/>
                <w:szCs w:val="22"/>
              </w:rPr>
              <w:t>제12조 (협약의 종료 및 해지)</w:t>
            </w:r>
            <w:r>
              <w:rPr>
                <w:rFonts w:ascii="휴먼명조" w:eastAsia="휴먼명조" w:hAnsi="휴먼명조"/>
                <w:spacing w:val="-3"/>
                <w:sz w:val="22"/>
                <w:szCs w:val="22"/>
              </w:rPr>
              <w:t xml:space="preserve"> ① 본 협약은 제1조에서의 [관련 업무]가 성공적으로 달성되거나 중도에 포기하기로 양 당사자가 서면으로 합의하는 경우 종료된다.</w:t>
            </w:r>
          </w:p>
          <w:p w14:paraId="11E65792"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② 각 당사자는 타방 당사자가 본 협약의 이행사항을 불이행하거나 위반하는 경우 이에 대한 시정을 서면으로 요구할 수 있으며, 서면 통보 후 7영업일 이내에 불이행 또는 위반사항을 시정하지 않을 경우에는 동 기간만료로서 본 협약은 즉시 해지되는 것으로 하며, 이로 인하여 발생하는 모든 손해를 배상하여야 한다.</w:t>
            </w:r>
          </w:p>
          <w:p w14:paraId="4CBA3715" w14:textId="77777777" w:rsidR="000425F9" w:rsidRPr="00021917" w:rsidRDefault="00BE2276" w:rsidP="00021917">
            <w:pPr>
              <w:wordWrap w:val="0"/>
              <w:spacing w:after="100" w:line="280" w:lineRule="auto"/>
              <w:ind w:left="810" w:firstLine="1"/>
              <w:jc w:val="both"/>
              <w:rPr>
                <w:rFonts w:ascii="휴먼명조" w:eastAsia="휴먼명조" w:hAnsi="휴먼명조"/>
                <w:spacing w:val="-5"/>
                <w:sz w:val="22"/>
                <w:szCs w:val="22"/>
              </w:rPr>
            </w:pPr>
            <w:r>
              <w:rPr>
                <w:rFonts w:ascii="휴먼명조" w:eastAsia="휴먼명조" w:hAnsi="휴먼명조"/>
                <w:spacing w:val="-3"/>
                <w:sz w:val="22"/>
                <w:szCs w:val="22"/>
              </w:rPr>
              <w:lastRenderedPageBreak/>
              <w:t>③ 제2항에도 불구하고, 다음 각 호의 1에 해당하는 사유가 있을 경우, 일방 당사</w:t>
            </w:r>
            <w:r w:rsidRPr="00021917">
              <w:rPr>
                <w:rFonts w:ascii="휴먼명조" w:eastAsia="휴먼명조" w:hAnsi="휴먼명조"/>
                <w:spacing w:val="-5"/>
                <w:sz w:val="22"/>
                <w:szCs w:val="22"/>
              </w:rPr>
              <w:t>자는 타방 당사자에게 서면으로 사전에 통지하고 본 협약을 해지 및 해제할 수 있다.</w:t>
            </w:r>
          </w:p>
          <w:p w14:paraId="1EDFFF91"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i) 중요재산에 대한 압류, 가압류, 가처분, 강제집행, 경매 및 공매 등의 신청을 받거나 체납처분의 착수가 있는 경우</w:t>
            </w:r>
          </w:p>
          <w:p w14:paraId="125C1679"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ii) 법원의 해산명령 또는 해산판결이 있거나 법원에 해산신청 또는 채무자 회생 및 파산에 관한 법률에 따른 파산절차, 회생절차의 신청이 있거나 기업구조조정 촉진법상 부실징후 기업으로 지정된 때 또는 이와 유사한 절차가 개시되어 더 이상 본 협약의 목적을 달성할 수 없게 된 때</w:t>
            </w:r>
          </w:p>
          <w:p w14:paraId="71D6EDA8"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iii) 조세공과금에 관하여 납기 전 납부고지서를 받거나, 어음교환소의 거래정지 처분이 있는 경우</w:t>
            </w:r>
          </w:p>
          <w:p w14:paraId="5D682DBB"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sidRPr="00021917">
              <w:rPr>
                <w:rFonts w:ascii="휴먼명조" w:eastAsia="휴먼명조" w:hAnsi="휴먼명조"/>
                <w:spacing w:val="-5"/>
                <w:sz w:val="22"/>
                <w:szCs w:val="22"/>
              </w:rPr>
              <w:t>iv) 행정기관으로부터의 허가취소, 고발 등으로 영업활동이 불가능하거나 자진 폐업,</w:t>
            </w:r>
            <w:r>
              <w:rPr>
                <w:rFonts w:ascii="휴먼명조" w:eastAsia="휴먼명조" w:hAnsi="휴먼명조"/>
                <w:spacing w:val="-3"/>
                <w:sz w:val="22"/>
                <w:szCs w:val="22"/>
              </w:rPr>
              <w:t xml:space="preserve"> 휴업하는 경우나 관계법령을 위반하는 경우</w:t>
            </w:r>
          </w:p>
          <w:p w14:paraId="00AF47C3"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v) 자신이 발행 또는 인수하거나, 자기의 계산으로 제3자의 명의로 발행하고 자신이 보증 또는 배서한 어음수표의 부도의 경우</w:t>
            </w:r>
          </w:p>
          <w:p w14:paraId="5F60BBBC" w14:textId="77777777" w:rsidR="000425F9" w:rsidRDefault="00BE2276" w:rsidP="00021917">
            <w:pPr>
              <w:wordWrap w:val="0"/>
              <w:spacing w:after="100" w:line="280" w:lineRule="auto"/>
              <w:ind w:firstLineChars="379" w:firstLine="811"/>
              <w:jc w:val="both"/>
              <w:rPr>
                <w:rFonts w:ascii="휴먼명조" w:eastAsia="휴먼명조" w:hAnsi="휴먼명조"/>
                <w:spacing w:val="-3"/>
                <w:sz w:val="22"/>
                <w:szCs w:val="22"/>
              </w:rPr>
            </w:pPr>
            <w:r>
              <w:rPr>
                <w:rFonts w:ascii="휴먼명조" w:eastAsia="휴먼명조" w:hAnsi="휴먼명조"/>
                <w:spacing w:val="-3"/>
                <w:sz w:val="22"/>
                <w:szCs w:val="22"/>
              </w:rPr>
              <w:t>vi) 해산 또는 영업의 전부나 중요한 일부가 양도되는 경우</w:t>
            </w:r>
          </w:p>
          <w:p w14:paraId="1D0F0879" w14:textId="77777777" w:rsidR="000425F9" w:rsidRDefault="00BE2276" w:rsidP="00021917">
            <w:pPr>
              <w:wordWrap w:val="0"/>
              <w:spacing w:after="100" w:line="280" w:lineRule="auto"/>
              <w:ind w:left="810" w:firstLine="1"/>
              <w:jc w:val="both"/>
              <w:rPr>
                <w:rFonts w:ascii="휴먼명조" w:eastAsia="휴먼명조" w:hAnsi="휴먼명조"/>
                <w:spacing w:val="-3"/>
                <w:sz w:val="22"/>
                <w:szCs w:val="22"/>
              </w:rPr>
            </w:pPr>
            <w:r>
              <w:rPr>
                <w:rFonts w:ascii="휴먼명조" w:eastAsia="휴먼명조" w:hAnsi="휴먼명조"/>
                <w:spacing w:val="-3"/>
                <w:sz w:val="22"/>
                <w:szCs w:val="22"/>
              </w:rPr>
              <w:t>vii) 기타 본 협약상의 의무를 이행할 능력이나 이행할 의사가 없다고 인정할 만한 객관적인 사실이 있을 경우</w:t>
            </w:r>
          </w:p>
          <w:p w14:paraId="64C4BB7C" w14:textId="77777777" w:rsidR="000425F9" w:rsidRDefault="00BE2276" w:rsidP="00021917">
            <w:pPr>
              <w:wordWrap w:val="0"/>
              <w:spacing w:after="100" w:line="280" w:lineRule="auto"/>
              <w:ind w:left="840" w:hanging="840"/>
              <w:jc w:val="both"/>
              <w:rPr>
                <w:rFonts w:ascii="휴먼명조" w:eastAsia="휴먼명조" w:hAnsi="휴먼명조"/>
                <w:spacing w:val="-3"/>
                <w:sz w:val="22"/>
                <w:szCs w:val="22"/>
              </w:rPr>
            </w:pPr>
            <w:r>
              <w:rPr>
                <w:rFonts w:ascii="휴먼명조" w:eastAsia="휴먼명조" w:hAnsi="휴먼명조"/>
                <w:b/>
                <w:spacing w:val="-3"/>
                <w:sz w:val="22"/>
                <w:szCs w:val="22"/>
              </w:rPr>
              <w:t>제13조 (존속조항)</w:t>
            </w:r>
            <w:r>
              <w:rPr>
                <w:rFonts w:ascii="휴먼명조" w:eastAsia="휴먼명조" w:hAnsi="휴먼명조"/>
                <w:spacing w:val="-3"/>
                <w:sz w:val="22"/>
                <w:szCs w:val="22"/>
              </w:rPr>
              <w:t xml:space="preserve"> 본 협약에 따른 수령자의 의무 중 제5조, 제6조, 제7조, 제10조의 의무는 본 협약체결일로부터 본 협약종료일 후 5년 동안 계속되며, 제공자의 의무는 본 협약체결일로부터 본 협약종료일까지 유효하다.</w:t>
            </w:r>
          </w:p>
          <w:p w14:paraId="6A59605B" w14:textId="77777777" w:rsidR="000425F9" w:rsidRDefault="000425F9">
            <w:pPr>
              <w:wordWrap w:val="0"/>
              <w:spacing w:after="100" w:line="280" w:lineRule="auto"/>
              <w:jc w:val="both"/>
              <w:rPr>
                <w:rFonts w:ascii="휴먼명조" w:eastAsia="휴먼명조" w:hAnsi="휴먼명조"/>
                <w:spacing w:val="-3"/>
                <w:sz w:val="22"/>
                <w:szCs w:val="22"/>
              </w:rPr>
            </w:pPr>
          </w:p>
          <w:p w14:paraId="01D27AE0" w14:textId="77777777" w:rsidR="000425F9" w:rsidRDefault="00BE2276">
            <w:pPr>
              <w:wordWrap w:val="0"/>
              <w:spacing w:after="100" w:line="280" w:lineRule="auto"/>
              <w:jc w:val="both"/>
              <w:rPr>
                <w:rFonts w:ascii="휴먼명조" w:eastAsia="휴먼명조" w:hAnsi="휴먼명조"/>
                <w:spacing w:val="-3"/>
                <w:sz w:val="22"/>
                <w:szCs w:val="22"/>
              </w:rPr>
            </w:pPr>
            <w:r>
              <w:rPr>
                <w:rFonts w:ascii="휴먼명조" w:eastAsia="휴먼명조" w:hAnsi="휴먼명조"/>
                <w:spacing w:val="-3"/>
                <w:sz w:val="22"/>
                <w:szCs w:val="22"/>
              </w:rPr>
              <w:t>양 당사자는 본 협약을 증명하기 위하여 협약서 2부를 작성하여 기명･날인한 후 각각 1부씩 보관한다.</w:t>
            </w:r>
          </w:p>
          <w:p w14:paraId="02C08180" w14:textId="77777777" w:rsidR="000425F9" w:rsidRDefault="000425F9">
            <w:pPr>
              <w:wordWrap w:val="0"/>
              <w:spacing w:after="100" w:line="211" w:lineRule="auto"/>
              <w:jc w:val="both"/>
              <w:rPr>
                <w:rFonts w:ascii="휴먼명조" w:eastAsia="휴먼명조" w:hAnsi="휴먼명조"/>
                <w:spacing w:val="-3"/>
                <w:sz w:val="22"/>
                <w:szCs w:val="22"/>
              </w:rPr>
            </w:pPr>
          </w:p>
          <w:p w14:paraId="2E34BFBB" w14:textId="77777777" w:rsidR="000425F9" w:rsidRDefault="00BE2276">
            <w:pPr>
              <w:wordWrap w:val="0"/>
              <w:spacing w:after="100" w:line="211" w:lineRule="auto"/>
              <w:jc w:val="both"/>
              <w:rPr>
                <w:rFonts w:ascii="휴먼명조" w:eastAsia="휴먼명조" w:hAnsi="휴먼명조"/>
                <w:spacing w:val="-3"/>
                <w:sz w:val="22"/>
                <w:szCs w:val="22"/>
              </w:rPr>
            </w:pPr>
            <w:r>
              <w:rPr>
                <w:rFonts w:ascii="휴먼명조" w:eastAsia="휴먼명조" w:hAnsi="휴먼명조"/>
                <w:spacing w:val="-3"/>
                <w:sz w:val="22"/>
                <w:szCs w:val="22"/>
              </w:rPr>
              <w:t>0000년 00월 00일</w:t>
            </w:r>
          </w:p>
          <w:p w14:paraId="38AC2433" w14:textId="77777777" w:rsidR="000425F9" w:rsidRDefault="000425F9">
            <w:pPr>
              <w:wordWrap w:val="0"/>
              <w:spacing w:after="100" w:line="211" w:lineRule="auto"/>
              <w:jc w:val="both"/>
              <w:rPr>
                <w:rFonts w:ascii="휴먼명조" w:eastAsia="휴먼명조" w:hAnsi="휴먼명조"/>
                <w:spacing w:val="-3"/>
                <w:sz w:val="22"/>
                <w:szCs w:val="22"/>
              </w:rPr>
            </w:pPr>
          </w:p>
          <w:p w14:paraId="3EF57E5C"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00 연구원</w:t>
            </w:r>
          </w:p>
          <w:p w14:paraId="6AFD7459"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[주소]</w:t>
            </w:r>
          </w:p>
          <w:p w14:paraId="18656DE0"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대표이사 [성명]  날인</w:t>
            </w:r>
          </w:p>
          <w:p w14:paraId="0634E173" w14:textId="77777777" w:rsidR="000425F9" w:rsidRDefault="000425F9">
            <w:pPr>
              <w:wordWrap w:val="0"/>
              <w:spacing w:after="100" w:line="227" w:lineRule="auto"/>
              <w:jc w:val="both"/>
              <w:rPr>
                <w:rFonts w:ascii="휴먼명조" w:eastAsia="휴먼명조" w:hAnsi="휴먼명조"/>
                <w:spacing w:val="-3"/>
                <w:sz w:val="22"/>
                <w:szCs w:val="22"/>
              </w:rPr>
            </w:pPr>
          </w:p>
          <w:p w14:paraId="35B9BFA9"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00000 주식회사</w:t>
            </w:r>
          </w:p>
          <w:p w14:paraId="31FA89CA"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[주소]</w:t>
            </w:r>
          </w:p>
          <w:p w14:paraId="7384EA97" w14:textId="77777777" w:rsidR="000425F9" w:rsidRDefault="00BE2276">
            <w:pPr>
              <w:wordWrap w:val="0"/>
              <w:spacing w:after="100" w:line="227" w:lineRule="auto"/>
              <w:jc w:val="both"/>
              <w:rPr>
                <w:rFonts w:ascii="휴먼명조" w:eastAsia="휴먼명조" w:hAnsi="휴먼명조"/>
                <w:spacing w:val="-3"/>
                <w:sz w:val="22"/>
                <w:szCs w:val="22"/>
              </w:rPr>
            </w:pPr>
            <w:r>
              <w:rPr>
                <w:rFonts w:ascii="휴먼명조" w:eastAsia="휴먼명조" w:hAnsi="휴먼명조"/>
                <w:spacing w:val="-3"/>
                <w:sz w:val="22"/>
                <w:szCs w:val="22"/>
              </w:rPr>
              <w:t>대표이사 [성명]  날인</w:t>
            </w:r>
          </w:p>
        </w:tc>
      </w:tr>
    </w:tbl>
    <w:p w14:paraId="2691FB69" w14:textId="77777777" w:rsidR="000425F9" w:rsidRDefault="000425F9">
      <w:pPr>
        <w:spacing w:line="295" w:lineRule="auto"/>
        <w:jc w:val="both"/>
        <w:rPr>
          <w:rFonts w:ascii="KoPub돋움체 Bold" w:eastAsia="KoPub돋움체 Bold" w:hAnsi="KoPub돋움체 Bold"/>
          <w:spacing w:val="-3"/>
          <w:sz w:val="24"/>
          <w:szCs w:val="24"/>
        </w:rPr>
        <w:sectPr w:rsidR="000425F9" w:rsidSect="00367DE2">
          <w:footnotePr>
            <w:numRestart w:val="eachPage"/>
          </w:footnotePr>
          <w:endnotePr>
            <w:numFmt w:val="upperRoman"/>
          </w:endnotePr>
          <w:pgSz w:w="11906" w:h="16838"/>
          <w:pgMar w:top="1871" w:right="1361" w:bottom="1503" w:left="1134" w:header="1871" w:footer="1503" w:gutter="0"/>
          <w:cols w:space="720"/>
          <w:docGrid w:linePitch="360"/>
          <w15:footnoteColumns w:val="1"/>
        </w:sectPr>
      </w:pPr>
    </w:p>
    <w:p w14:paraId="4966B9D2" w14:textId="04A0AE40" w:rsidR="000425F9" w:rsidRDefault="00BE2276">
      <w:pPr>
        <w:spacing w:line="295" w:lineRule="auto"/>
        <w:jc w:val="center"/>
        <w:rPr>
          <w:rFonts w:ascii="KoPub돋움체 Bold" w:eastAsia="KoPub돋움체 Bold" w:hAnsi="KoPub돋움체 Bold"/>
          <w:spacing w:val="-3"/>
          <w:sz w:val="24"/>
          <w:szCs w:val="24"/>
        </w:rPr>
      </w:pPr>
      <w:r>
        <w:rPr>
          <w:rFonts w:ascii="KoPub돋움체 Bold" w:eastAsia="KoPub돋움체 Bold" w:hAnsi="KoPub돋움체 Bold"/>
          <w:spacing w:val="-3"/>
          <w:sz w:val="24"/>
          <w:szCs w:val="24"/>
        </w:rPr>
        <w:lastRenderedPageBreak/>
        <w:t>[예시] 비밀유지협약서(해외기관용)</w:t>
      </w:r>
      <w:r w:rsidRPr="00021917">
        <w:rPr>
          <w:rFonts w:ascii="KoPub돋움체 Bold" w:eastAsia="KoPub돋움체 Bold" w:hAnsi="KoPub돋움체 Bold"/>
          <w:spacing w:val="-3"/>
          <w:sz w:val="24"/>
          <w:szCs w:val="24"/>
          <w:vertAlign w:val="superscript"/>
        </w:rPr>
        <w:footnoteReference w:id="2"/>
      </w:r>
      <w:r w:rsidR="00647618" w:rsidRPr="00647618">
        <w:rPr>
          <w:noProof/>
        </w:rPr>
        <w:t xml:space="preserve"> </w:t>
      </w:r>
    </w:p>
    <w:tbl>
      <w:tblPr>
        <w:tblpPr w:vertAnchor="text" w:tblpY="118"/>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170" w:type="dxa"/>
          <w:left w:w="170" w:type="dxa"/>
          <w:bottom w:w="170" w:type="dxa"/>
          <w:right w:w="170" w:type="dxa"/>
        </w:tblCellMar>
        <w:tblLook w:val="0600" w:firstRow="0" w:lastRow="0" w:firstColumn="0" w:lastColumn="0" w:noHBand="1" w:noVBand="1"/>
      </w:tblPr>
      <w:tblGrid>
        <w:gridCol w:w="9387"/>
      </w:tblGrid>
      <w:tr w:rsidR="000425F9" w14:paraId="40CC4723" w14:textId="77777777" w:rsidTr="00847A00">
        <w:tc>
          <w:tcPr>
            <w:tcW w:w="9387" w:type="dxa"/>
            <w:tcBorders>
              <w:top w:val="single" w:sz="2" w:space="0" w:color="000000"/>
              <w:left w:val="single" w:sz="2" w:space="0" w:color="000000"/>
              <w:bottom w:val="single" w:sz="2" w:space="0" w:color="000000"/>
              <w:right w:val="single" w:sz="2" w:space="0" w:color="000000"/>
            </w:tcBorders>
            <w:vAlign w:val="center"/>
          </w:tcPr>
          <w:p w14:paraId="04F37C7E" w14:textId="2C13ABDC" w:rsidR="000425F9" w:rsidRDefault="00BE2276">
            <w:pPr>
              <w:spacing w:after="100" w:line="220" w:lineRule="auto"/>
              <w:jc w:val="center"/>
              <w:rPr>
                <w:rFonts w:ascii="맑은 고딕" w:eastAsia="맑은 고딕" w:hAnsi="맑은 고딕"/>
                <w:b/>
                <w:sz w:val="24"/>
                <w:szCs w:val="24"/>
              </w:rPr>
            </w:pPr>
            <w:r>
              <w:rPr>
                <w:rFonts w:ascii="맑은 고딕" w:eastAsia="맑은 고딕" w:hAnsi="맑은 고딕"/>
                <w:b/>
                <w:sz w:val="24"/>
                <w:szCs w:val="24"/>
              </w:rPr>
              <w:t>NON-DISCLOSURE AGREEMENT (NDA)</w:t>
            </w:r>
          </w:p>
          <w:p w14:paraId="0BFBA107" w14:textId="77777777" w:rsidR="000425F9" w:rsidRDefault="00BE2276">
            <w:pPr>
              <w:spacing w:after="100" w:line="220" w:lineRule="auto"/>
              <w:jc w:val="center"/>
              <w:rPr>
                <w:rFonts w:ascii="맑은 고딕" w:eastAsia="맑은 고딕" w:hAnsi="맑은 고딕"/>
                <w:b/>
                <w:sz w:val="24"/>
                <w:szCs w:val="24"/>
              </w:rPr>
            </w:pPr>
            <w:r>
              <w:rPr>
                <w:rFonts w:ascii="맑은 고딕" w:eastAsia="맑은 고딕" w:hAnsi="맑은 고딕"/>
                <w:b/>
                <w:sz w:val="24"/>
                <w:szCs w:val="24"/>
              </w:rPr>
              <w:t>ON [     ] BETWEEN 000 AND [     ]</w:t>
            </w:r>
          </w:p>
          <w:p w14:paraId="4F5D464F" w14:textId="418272A9" w:rsidR="000425F9" w:rsidRDefault="000425F9">
            <w:pPr>
              <w:spacing w:after="100" w:line="280" w:lineRule="auto"/>
              <w:jc w:val="both"/>
              <w:rPr>
                <w:rFonts w:ascii="휴먼명조" w:eastAsia="휴먼명조" w:hAnsi="휴먼명조"/>
                <w:sz w:val="10"/>
                <w:szCs w:val="10"/>
              </w:rPr>
            </w:pPr>
          </w:p>
          <w:p w14:paraId="485F2A74" w14:textId="23DF450E"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 xml:space="preserve">This Non-Disclosure Agreement (the "Agreement"), dated and effective as of </w:t>
            </w:r>
            <w:r w:rsidR="001C3512">
              <w:rPr>
                <w:rFonts w:ascii="함초롬바탕" w:eastAsia="함초롬바탕" w:hAnsi="함초롬바탕"/>
                <w:sz w:val="22"/>
                <w:szCs w:val="22"/>
              </w:rPr>
              <w:br/>
            </w:r>
            <w:r>
              <w:rPr>
                <w:rFonts w:ascii="함초롬바탕" w:eastAsia="함초롬바탕" w:hAnsi="함초롬바탕"/>
                <w:sz w:val="22"/>
                <w:szCs w:val="22"/>
                <w:u w:val="single" w:color="000000"/>
              </w:rPr>
              <w:t xml:space="preserve">          </w:t>
            </w:r>
            <w:proofErr w:type="gramStart"/>
            <w:r>
              <w:rPr>
                <w:rFonts w:ascii="함초롬바탕" w:eastAsia="함초롬바탕" w:hAnsi="함초롬바탕"/>
                <w:sz w:val="22"/>
                <w:szCs w:val="22"/>
                <w:u w:val="single" w:color="000000"/>
              </w:rPr>
              <w:t xml:space="preserve">   </w:t>
            </w:r>
            <w:r>
              <w:rPr>
                <w:rFonts w:ascii="함초롬바탕" w:eastAsia="함초롬바탕" w:hAnsi="함초롬바탕"/>
                <w:sz w:val="22"/>
                <w:szCs w:val="22"/>
              </w:rPr>
              <w:t>(</w:t>
            </w:r>
            <w:proofErr w:type="gramEnd"/>
            <w:r>
              <w:rPr>
                <w:rFonts w:ascii="함초롬바탕" w:eastAsia="함초롬바탕" w:hAnsi="함초롬바탕"/>
                <w:sz w:val="22"/>
                <w:szCs w:val="22"/>
              </w:rPr>
              <w:t xml:space="preserve">the "Effective Date"), is made and entered into by and between[Legal Name of Individual or Company], having its principal place of business at ***, </w:t>
            </w:r>
            <w:r>
              <w:rPr>
                <w:rFonts w:ascii="함초롬바탕" w:eastAsia="함초롬바탕" w:hAnsi="함초롬바탕"/>
                <w:spacing w:val="-2"/>
                <w:sz w:val="22"/>
                <w:szCs w:val="22"/>
              </w:rPr>
              <w:t>and the Korea 000 Research Institute (000), having its principal place of business</w:t>
            </w:r>
            <w:r>
              <w:rPr>
                <w:rFonts w:ascii="함초롬바탕" w:eastAsia="함초롬바탕" w:hAnsi="함초롬바탕"/>
                <w:sz w:val="22"/>
                <w:szCs w:val="22"/>
              </w:rPr>
              <w:t xml:space="preserve"> at 989-111 Daedeokdaero, Yuseong-gu, Daejeon 34057, Republic of Korea.</w:t>
            </w:r>
          </w:p>
          <w:p w14:paraId="05EC713F" w14:textId="141F2C3C"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The objective of this Agreement is to define the terms and conditions for cooperation between the parties in the fields of ***</w:t>
            </w:r>
          </w:p>
          <w:p w14:paraId="5AC12DD7" w14:textId="70FD0103" w:rsidR="000425F9" w:rsidRDefault="000425F9">
            <w:pPr>
              <w:spacing w:after="100" w:line="227" w:lineRule="auto"/>
              <w:jc w:val="both"/>
              <w:rPr>
                <w:rFonts w:ascii="함초롬바탕" w:eastAsia="함초롬바탕" w:hAnsi="함초롬바탕"/>
                <w:sz w:val="22"/>
                <w:szCs w:val="22"/>
              </w:rPr>
            </w:pPr>
          </w:p>
          <w:p w14:paraId="40087489" w14:textId="14EE5B15" w:rsidR="000425F9" w:rsidRDefault="00647618">
            <w:pPr>
              <w:spacing w:after="100" w:line="227" w:lineRule="auto"/>
              <w:jc w:val="both"/>
              <w:rPr>
                <w:rFonts w:ascii="함초롬바탕" w:eastAsia="함초롬바탕" w:hAnsi="함초롬바탕"/>
                <w:sz w:val="22"/>
                <w:szCs w:val="22"/>
              </w:rPr>
            </w:pPr>
            <w:r>
              <w:rPr>
                <w:noProof/>
              </w:rPr>
              <w:drawing>
                <wp:anchor distT="0" distB="0" distL="0" distR="0" simplePos="0" relativeHeight="251659264" behindDoc="1" locked="0" layoutInCell="0" allowOverlap="1" wp14:anchorId="73455758" wp14:editId="48608F13">
                  <wp:simplePos x="0" y="0"/>
                  <wp:positionH relativeFrom="column">
                    <wp:align>center</wp:align>
                  </wp:positionH>
                  <wp:positionV relativeFrom="topMargin">
                    <wp:posOffset>3240405</wp:posOffset>
                  </wp:positionV>
                  <wp:extent cx="1648800" cy="1587600"/>
                  <wp:effectExtent l="0" t="0" r="8890" b="0"/>
                  <wp:wrapNone/>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8"/>
                          <a:stretch>
                            <a:fillRect/>
                          </a:stretch>
                        </pic:blipFill>
                        <pic:spPr>
                          <a:xfrm>
                            <a:off x="0" y="0"/>
                            <a:ext cx="1648800" cy="1587600"/>
                          </a:xfrm>
                          <a:prstGeom prst="rect">
                            <a:avLst/>
                          </a:prstGeom>
                          <a:ln w="0" cap="flat">
                            <a:noFill/>
                          </a:ln>
                        </pic:spPr>
                      </pic:pic>
                    </a:graphicData>
                  </a:graphic>
                  <wp14:sizeRelH relativeFrom="margin">
                    <wp14:pctWidth>0</wp14:pctWidth>
                  </wp14:sizeRelH>
                  <wp14:sizeRelV relativeFrom="margin">
                    <wp14:pctHeight>0</wp14:pctHeight>
                  </wp14:sizeRelV>
                </wp:anchor>
              </w:drawing>
            </w:r>
            <w:r w:rsidR="00BE2276">
              <w:rPr>
                <w:rFonts w:ascii="함초롬바탕" w:eastAsia="함초롬바탕" w:hAnsi="함초롬바탕"/>
                <w:sz w:val="22"/>
                <w:szCs w:val="22"/>
              </w:rPr>
              <w:t>The parties agree as follows:</w:t>
            </w:r>
          </w:p>
          <w:p w14:paraId="1F6B8709" w14:textId="35F50C87" w:rsidR="000425F9" w:rsidRPr="00847A00" w:rsidRDefault="000425F9">
            <w:pPr>
              <w:spacing w:after="100" w:line="227" w:lineRule="auto"/>
              <w:jc w:val="both"/>
              <w:rPr>
                <w:rFonts w:ascii="함초롬바탕" w:eastAsia="함초롬바탕" w:hAnsi="함초롬바탕"/>
                <w:sz w:val="22"/>
                <w:szCs w:val="22"/>
              </w:rPr>
            </w:pPr>
          </w:p>
          <w:p w14:paraId="7B2820E2" w14:textId="77777777" w:rsidR="000425F9" w:rsidRPr="00647618" w:rsidRDefault="00BE2276">
            <w:pPr>
              <w:spacing w:after="100" w:line="227" w:lineRule="auto"/>
              <w:jc w:val="both"/>
              <w:rPr>
                <w:rFonts w:ascii="함초롬바탕" w:eastAsia="함초롬바탕" w:hAnsi="함초롬바탕"/>
                <w:bCs/>
                <w:sz w:val="22"/>
                <w:szCs w:val="22"/>
              </w:rPr>
            </w:pPr>
            <w:r>
              <w:rPr>
                <w:rFonts w:ascii="함초롬바탕" w:eastAsia="함초롬바탕" w:hAnsi="함초롬바탕"/>
                <w:b/>
                <w:sz w:val="22"/>
                <w:szCs w:val="22"/>
              </w:rPr>
              <w:t>1. DEFINITIONS</w:t>
            </w:r>
          </w:p>
          <w:p w14:paraId="4D827C48"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b/>
                <w:sz w:val="22"/>
                <w:szCs w:val="22"/>
              </w:rPr>
              <w:t>1.1 “Confidential Information”</w:t>
            </w:r>
            <w:r>
              <w:rPr>
                <w:rFonts w:ascii="함초롬바탕" w:eastAsia="함초롬바탕" w:hAnsi="함초롬바탕"/>
                <w:sz w:val="22"/>
                <w:szCs w:val="22"/>
              </w:rPr>
              <w:t xml:space="preserve"> means any trade secrets or other information of </w:t>
            </w:r>
            <w:r>
              <w:rPr>
                <w:rFonts w:ascii="함초롬바탕" w:eastAsia="함초롬바탕" w:hAnsi="함초롬바탕"/>
                <w:spacing w:val="-2"/>
                <w:sz w:val="22"/>
                <w:szCs w:val="22"/>
              </w:rPr>
              <w:t>the Discloser that is not generally available to the public, whether of a technical,</w:t>
            </w:r>
            <w:r>
              <w:rPr>
                <w:rFonts w:ascii="함초롬바탕" w:eastAsia="함초롬바탕" w:hAnsi="함초롬바탕"/>
                <w:sz w:val="22"/>
                <w:szCs w:val="22"/>
              </w:rPr>
              <w:t xml:space="preserve"> business, or other nature (including, without limitation, information relating to the Discloser's technology, software, products, services, designs, methodologies, </w:t>
            </w:r>
            <w:r>
              <w:rPr>
                <w:rFonts w:ascii="함초롬바탕" w:eastAsia="함초롬바탕" w:hAnsi="함초롬바탕"/>
                <w:spacing w:val="-2"/>
                <w:sz w:val="22"/>
                <w:szCs w:val="22"/>
              </w:rPr>
              <w:t>business plans, finances, marketing plans, customers, prospects or other affairs),</w:t>
            </w:r>
            <w:r>
              <w:rPr>
                <w:rFonts w:ascii="함초롬바탕" w:eastAsia="함초롬바탕" w:hAnsi="함초롬바탕"/>
                <w:sz w:val="22"/>
                <w:szCs w:val="22"/>
              </w:rPr>
              <w:t xml:space="preserve"> that is disclosed to the Recipient during the Term and that the Recipient knows or has reason to know is confidential, proprietary, or trade secret information of the Discloser. Confidential Information also includes any information that has been made available to the Discloser by third parties that the Discloser is obligated to keep confidential. Confidential Information does not include any information that : (a) is or was acquired by the Recipient from a third party and is not subject to an unexpired obligation to such third party restricting the Recipient's use or disclosure thereof; (b) is independently developed by the Recipient without reliance upon or use of any of the Confidential Information; or (c) is or has become generally publicly available through no fault or action of the Recipient.</w:t>
            </w:r>
          </w:p>
          <w:p w14:paraId="21E6AB80" w14:textId="77777777" w:rsidR="000425F9" w:rsidRDefault="000425F9">
            <w:pPr>
              <w:spacing w:after="100" w:line="227" w:lineRule="auto"/>
              <w:jc w:val="both"/>
              <w:rPr>
                <w:rFonts w:ascii="함초롬바탕" w:eastAsia="함초롬바탕" w:hAnsi="함초롬바탕"/>
                <w:b/>
                <w:sz w:val="22"/>
                <w:szCs w:val="22"/>
              </w:rPr>
            </w:pPr>
          </w:p>
          <w:p w14:paraId="294E2312" w14:textId="2242FB9D" w:rsidR="000425F9" w:rsidRDefault="00BE2276" w:rsidP="001C3512">
            <w:pPr>
              <w:spacing w:after="100" w:line="227" w:lineRule="auto"/>
              <w:ind w:firstLineChars="100" w:firstLine="216"/>
              <w:jc w:val="both"/>
              <w:rPr>
                <w:rFonts w:ascii="함초롬바탕" w:eastAsia="함초롬바탕" w:hAnsi="함초롬바탕"/>
                <w:sz w:val="22"/>
                <w:szCs w:val="22"/>
              </w:rPr>
            </w:pPr>
            <w:r>
              <w:rPr>
                <w:rFonts w:ascii="함초롬바탕" w:eastAsia="함초롬바탕" w:hAnsi="함초롬바탕"/>
                <w:b/>
                <w:spacing w:val="-2"/>
                <w:sz w:val="22"/>
                <w:szCs w:val="22"/>
              </w:rPr>
              <w:lastRenderedPageBreak/>
              <w:t>1.2 “Confidential Materials”</w:t>
            </w:r>
            <w:r>
              <w:rPr>
                <w:rFonts w:ascii="함초롬바탕" w:eastAsia="함초롬바탕" w:hAnsi="함초롬바탕"/>
                <w:spacing w:val="-2"/>
                <w:sz w:val="22"/>
                <w:szCs w:val="22"/>
              </w:rPr>
              <w:t xml:space="preserve"> means any document, data, manual, writing or other</w:t>
            </w:r>
            <w:r>
              <w:rPr>
                <w:rFonts w:ascii="함초롬바탕" w:eastAsia="함초롬바탕" w:hAnsi="함초롬바탕"/>
                <w:sz w:val="22"/>
                <w:szCs w:val="22"/>
              </w:rPr>
              <w:t xml:space="preserve"> tangible item that contains any Confidential Information, whether in printed, </w:t>
            </w:r>
            <w:r>
              <w:rPr>
                <w:rFonts w:ascii="함초롬바탕" w:eastAsia="함초롬바탕" w:hAnsi="함초롬바탕"/>
                <w:spacing w:val="-4"/>
                <w:sz w:val="22"/>
                <w:szCs w:val="22"/>
              </w:rPr>
              <w:t>handwritten, coded, magnetic, or other form and whether delivered by the Discloser</w:t>
            </w:r>
            <w:r>
              <w:rPr>
                <w:rFonts w:ascii="함초롬바탕" w:eastAsia="함초롬바탕" w:hAnsi="함초롬바탕"/>
                <w:sz w:val="22"/>
                <w:szCs w:val="22"/>
              </w:rPr>
              <w:t xml:space="preserve"> or made by the Recipient.</w:t>
            </w:r>
          </w:p>
          <w:p w14:paraId="35A42DA6" w14:textId="0184D5DC"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b/>
                <w:sz w:val="22"/>
                <w:szCs w:val="22"/>
              </w:rPr>
              <w:t>1.3 "Discloser”</w:t>
            </w:r>
            <w:r>
              <w:rPr>
                <w:rFonts w:ascii="함초롬바탕" w:eastAsia="함초롬바탕" w:hAnsi="함초롬바탕"/>
                <w:sz w:val="22"/>
                <w:szCs w:val="22"/>
              </w:rPr>
              <w:t xml:space="preserve"> means a party that discloses any of its Confidential Information to the other party under this Agreement.</w:t>
            </w:r>
          </w:p>
          <w:p w14:paraId="76781769" w14:textId="072A9E20"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b/>
                <w:sz w:val="22"/>
                <w:szCs w:val="22"/>
              </w:rPr>
              <w:t>1.4 "Recipient”</w:t>
            </w:r>
            <w:r>
              <w:rPr>
                <w:rFonts w:ascii="함초롬바탕" w:eastAsia="함초롬바탕" w:hAnsi="함초롬바탕"/>
                <w:sz w:val="22"/>
                <w:szCs w:val="22"/>
              </w:rPr>
              <w:t xml:space="preserve"> means a party that receives any Confidential Information from the other party under this Agreement.</w:t>
            </w:r>
            <w:r w:rsidR="00847A00">
              <w:rPr>
                <w:noProof/>
              </w:rPr>
              <w:drawing>
                <wp:anchor distT="0" distB="0" distL="0" distR="0" simplePos="0" relativeHeight="251661312" behindDoc="1" locked="0" layoutInCell="0" allowOverlap="1" wp14:anchorId="0900D691" wp14:editId="60DAE3C3">
                  <wp:simplePos x="0" y="0"/>
                  <wp:positionH relativeFrom="page">
                    <wp:align>center</wp:align>
                  </wp:positionH>
                  <wp:positionV relativeFrom="topMargin">
                    <wp:posOffset>3240405</wp:posOffset>
                  </wp:positionV>
                  <wp:extent cx="1648800" cy="1587600"/>
                  <wp:effectExtent l="0" t="0" r="8890" b="0"/>
                  <wp:wrapNone/>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8"/>
                          <a:stretch>
                            <a:fillRect/>
                          </a:stretch>
                        </pic:blipFill>
                        <pic:spPr>
                          <a:xfrm>
                            <a:off x="0" y="0"/>
                            <a:ext cx="1648800" cy="1587600"/>
                          </a:xfrm>
                          <a:prstGeom prst="rect">
                            <a:avLst/>
                          </a:prstGeom>
                          <a:ln w="0" cap="flat">
                            <a:noFill/>
                          </a:ln>
                        </pic:spPr>
                      </pic:pic>
                    </a:graphicData>
                  </a:graphic>
                  <wp14:sizeRelH relativeFrom="margin">
                    <wp14:pctWidth>0</wp14:pctWidth>
                  </wp14:sizeRelH>
                  <wp14:sizeRelV relativeFrom="margin">
                    <wp14:pctHeight>0</wp14:pctHeight>
                  </wp14:sizeRelV>
                </wp:anchor>
              </w:drawing>
            </w:r>
          </w:p>
          <w:p w14:paraId="78271CBD" w14:textId="6B715A41"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b/>
                <w:sz w:val="22"/>
                <w:szCs w:val="22"/>
              </w:rPr>
              <w:t>1.5 "Term”</w:t>
            </w:r>
            <w:r>
              <w:rPr>
                <w:rFonts w:ascii="함초롬바탕" w:eastAsia="함초롬바탕" w:hAnsi="함초롬바탕"/>
                <w:sz w:val="22"/>
                <w:szCs w:val="22"/>
              </w:rPr>
              <w:t xml:space="preserve"> means the period beginning with the Effective Date and ending ten (10) days after either party gives the other written notice of termination.</w:t>
            </w:r>
          </w:p>
          <w:p w14:paraId="0F8679C5" w14:textId="12F3989A" w:rsidR="000425F9" w:rsidRDefault="000425F9">
            <w:pPr>
              <w:spacing w:after="100" w:line="227" w:lineRule="auto"/>
              <w:jc w:val="both"/>
              <w:rPr>
                <w:rFonts w:ascii="함초롬바탕" w:eastAsia="함초롬바탕" w:hAnsi="함초롬바탕"/>
                <w:sz w:val="22"/>
                <w:szCs w:val="22"/>
              </w:rPr>
            </w:pPr>
          </w:p>
          <w:p w14:paraId="34FA3ED4" w14:textId="372698BE" w:rsidR="000425F9" w:rsidRDefault="00BE2276">
            <w:pPr>
              <w:spacing w:after="100" w:line="227" w:lineRule="auto"/>
              <w:jc w:val="both"/>
              <w:rPr>
                <w:rFonts w:ascii="함초롬바탕" w:eastAsia="함초롬바탕" w:hAnsi="함초롬바탕"/>
                <w:b/>
                <w:sz w:val="22"/>
                <w:szCs w:val="22"/>
              </w:rPr>
            </w:pPr>
            <w:r>
              <w:rPr>
                <w:rFonts w:ascii="함초롬바탕" w:eastAsia="함초롬바탕" w:hAnsi="함초롬바탕"/>
                <w:b/>
                <w:sz w:val="22"/>
                <w:szCs w:val="22"/>
              </w:rPr>
              <w:t>2. CONFIDENTIALITY</w:t>
            </w:r>
          </w:p>
          <w:p w14:paraId="7F4910B2" w14:textId="5A2478D9"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2.1 Confidential Information and Confidential Materials are made available to the Recipient solely for the purpose of pursuing a business relationship between the parties. The Recipient will not use, disclose, disseminate, or distribute any Confidential Information or Confidential Materials for any other purpose without the prior written consent of the Discloser. Without limitation of the foregoing, the Recipient will not use any Confidential Information or Confidential Materials </w:t>
            </w:r>
            <w:r>
              <w:rPr>
                <w:rFonts w:ascii="함초롬바탕" w:eastAsia="함초롬바탕" w:hAnsi="함초롬바탕"/>
                <w:spacing w:val="-2"/>
                <w:sz w:val="22"/>
                <w:szCs w:val="22"/>
              </w:rPr>
              <w:t>to design, develop, provide, or market any product or service that would compete</w:t>
            </w:r>
            <w:r>
              <w:rPr>
                <w:rFonts w:ascii="함초롬바탕" w:eastAsia="함초롬바탕" w:hAnsi="함초롬바탕"/>
                <w:sz w:val="22"/>
                <w:szCs w:val="22"/>
              </w:rPr>
              <w:t xml:space="preserve"> with any product or service of the Discloser.</w:t>
            </w:r>
          </w:p>
          <w:p w14:paraId="31127A05" w14:textId="77777777" w:rsidR="000425F9" w:rsidRDefault="00BE2276" w:rsidP="001C3512">
            <w:pPr>
              <w:spacing w:after="100" w:line="227" w:lineRule="auto"/>
              <w:ind w:firstLineChars="100" w:firstLine="220"/>
              <w:jc w:val="both"/>
              <w:rPr>
                <w:rFonts w:ascii="함초롬바탕" w:eastAsia="함초롬바탕" w:hAnsi="함초롬바탕"/>
                <w:spacing w:val="-1"/>
                <w:sz w:val="22"/>
                <w:szCs w:val="22"/>
              </w:rPr>
            </w:pPr>
            <w:r>
              <w:rPr>
                <w:rFonts w:ascii="함초롬바탕" w:eastAsia="함초롬바탕" w:hAnsi="함초롬바탕"/>
                <w:sz w:val="22"/>
                <w:szCs w:val="22"/>
              </w:rPr>
              <w:t xml:space="preserve">2.2 </w:t>
            </w:r>
            <w:r>
              <w:rPr>
                <w:rFonts w:ascii="함초롬바탕" w:eastAsia="함초롬바탕" w:hAnsi="함초롬바탕"/>
                <w:spacing w:val="-1"/>
                <w:sz w:val="22"/>
                <w:szCs w:val="22"/>
              </w:rPr>
              <w:t xml:space="preserve">The Recipient will protect any Confidential Information and Confidential Materials from any unauthorized use, disclosure, copying, dissemination, or distribution. Without limitation of the foregoing, the Recipient will : (a) make the Confidential Information and Confidential Materials available only to those of its employees, agents, and other representatives who have a need to know the same for the purpose specified in paragraph 2.1, who have been informed that the Confidential Information and Confidential Materials belong to the Discloser and are subject to this Agreement, and who have agreed or are otherwise obligated to comply with this Agreement; (b) not disclose the Confidential Information to any third party; (c) make or copy the Confidential Materials only as reasonably required for the purpose specified in paragraph 2.1; (d) not deliver, distribute, display, demonstrate, or otherwise make available the Confidential Materials to any third party except as provided in clause (a) above; (e) not reverse engineer, decompile, or disassemble any computer program included in such Confidential Materials, except to the extent permitted by law; and (f) </w:t>
            </w:r>
            <w:r>
              <w:rPr>
                <w:rFonts w:ascii="함초롬바탕" w:eastAsia="함초롬바탕" w:hAnsi="함초롬바탕"/>
                <w:spacing w:val="-1"/>
                <w:sz w:val="22"/>
                <w:szCs w:val="22"/>
              </w:rPr>
              <w:lastRenderedPageBreak/>
              <w:t xml:space="preserve">not remove or obliterate </w:t>
            </w:r>
            <w:r>
              <w:rPr>
                <w:rFonts w:ascii="함초롬바탕" w:eastAsia="함초롬바탕" w:hAnsi="함초롬바탕"/>
                <w:spacing w:val="-7"/>
                <w:sz w:val="22"/>
                <w:szCs w:val="22"/>
              </w:rPr>
              <w:t>markings (if any) on Confidential Information indicating its proprietary or confidential</w:t>
            </w:r>
            <w:r>
              <w:rPr>
                <w:rFonts w:ascii="함초롬바탕" w:eastAsia="함초롬바탕" w:hAnsi="함초롬바탕"/>
                <w:spacing w:val="-1"/>
                <w:sz w:val="22"/>
                <w:szCs w:val="22"/>
              </w:rPr>
              <w:t xml:space="preserve"> nature.</w:t>
            </w:r>
          </w:p>
          <w:p w14:paraId="2CDFE750"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2.3 Notwithstanding paragraph 2.2, the Recipient may disclose or produce any Confidential Information or Confidential Materials if and to the extent required </w:t>
            </w:r>
            <w:r>
              <w:rPr>
                <w:rFonts w:ascii="함초롬바탕" w:eastAsia="함초롬바탕" w:hAnsi="함초롬바탕"/>
                <w:spacing w:val="-1"/>
                <w:sz w:val="22"/>
                <w:szCs w:val="22"/>
              </w:rPr>
              <w:t>by any discovery request, subpoena, court order, or governmental action, provided</w:t>
            </w:r>
            <w:r>
              <w:rPr>
                <w:rFonts w:ascii="함초롬바탕" w:eastAsia="함초롬바탕" w:hAnsi="함초롬바탕"/>
                <w:sz w:val="22"/>
                <w:szCs w:val="22"/>
              </w:rPr>
              <w:t xml:space="preserve"> that the Recipient gives the Discloser reasonable advance notice of the same (e.g., so as to afford the Discloser a reasonable opportunity to appear, object, and obtain a protective order or other appropriate relief regarding such disclosure).</w:t>
            </w:r>
          </w:p>
          <w:p w14:paraId="24B9A535"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2.4 All Confidential Information and Confidential Materials are the property of the Discloser. This Agreement will not be interpreted or construed as granting any license or other right under any patent, copyright, trademark, trade-secret, or other proprietary right. The Recipient will hold all Confidential Materials in trust for the Discloser and will promptly destroy them or deliver them to the Discloser upon the earlier of Discloser's request or when they are no longer </w:t>
            </w:r>
            <w:r>
              <w:rPr>
                <w:rFonts w:ascii="함초롬바탕" w:eastAsia="함초롬바탕" w:hAnsi="함초롬바탕"/>
                <w:spacing w:val="-2"/>
                <w:sz w:val="22"/>
                <w:szCs w:val="22"/>
              </w:rPr>
              <w:t>needed for the purpose described in paragraph 2.1. Upon the Discloser's request</w:t>
            </w:r>
            <w:r>
              <w:rPr>
                <w:rFonts w:ascii="함초롬바탕" w:eastAsia="함초롬바탕" w:hAnsi="함초롬바탕"/>
                <w:sz w:val="22"/>
                <w:szCs w:val="22"/>
              </w:rPr>
              <w:t>, the Recipient will certify in writing its destruction of such Confidential Materials.</w:t>
            </w:r>
          </w:p>
          <w:p w14:paraId="01039E20" w14:textId="138FB6BD"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2.5 The Recipient will comply with any and all applicable laws relating to the use, disclosure, copying, dissemination, and distribution of any Confidential Information or Confidential Materials (including, but not limited to, any and all laws relating to the Discloser's proprietary </w:t>
            </w:r>
            <w:proofErr w:type="gramStart"/>
            <w:r>
              <w:rPr>
                <w:rFonts w:ascii="함초롬바탕" w:eastAsia="함초롬바탕" w:hAnsi="함초롬바탕"/>
                <w:sz w:val="22"/>
                <w:szCs w:val="22"/>
              </w:rPr>
              <w:t>rights</w:t>
            </w:r>
            <w:proofErr w:type="gramEnd"/>
            <w:r>
              <w:rPr>
                <w:rFonts w:ascii="함초롬바탕" w:eastAsia="함초롬바탕" w:hAnsi="함초롬바탕"/>
                <w:sz w:val="22"/>
                <w:szCs w:val="22"/>
              </w:rPr>
              <w:t xml:space="preserve"> or the export of any technical data included in such Confidential Information).</w:t>
            </w:r>
            <w:r w:rsidR="00847A00">
              <w:rPr>
                <w:noProof/>
              </w:rPr>
              <w:drawing>
                <wp:anchor distT="0" distB="0" distL="0" distR="0" simplePos="0" relativeHeight="251663360" behindDoc="1" locked="0" layoutInCell="0" allowOverlap="1" wp14:anchorId="0B622590" wp14:editId="34091AC7">
                  <wp:simplePos x="0" y="0"/>
                  <wp:positionH relativeFrom="page">
                    <wp:align>center</wp:align>
                  </wp:positionH>
                  <wp:positionV relativeFrom="topMargin">
                    <wp:posOffset>3240405</wp:posOffset>
                  </wp:positionV>
                  <wp:extent cx="1648800" cy="1587600"/>
                  <wp:effectExtent l="0" t="0" r="8890" b="0"/>
                  <wp:wrapNone/>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8"/>
                          <a:stretch>
                            <a:fillRect/>
                          </a:stretch>
                        </pic:blipFill>
                        <pic:spPr>
                          <a:xfrm>
                            <a:off x="0" y="0"/>
                            <a:ext cx="1648800" cy="1587600"/>
                          </a:xfrm>
                          <a:prstGeom prst="rect">
                            <a:avLst/>
                          </a:prstGeom>
                          <a:ln w="0" cap="flat">
                            <a:noFill/>
                          </a:ln>
                        </pic:spPr>
                      </pic:pic>
                    </a:graphicData>
                  </a:graphic>
                  <wp14:sizeRelH relativeFrom="margin">
                    <wp14:pctWidth>0</wp14:pctWidth>
                  </wp14:sizeRelH>
                  <wp14:sizeRelV relativeFrom="margin">
                    <wp14:pctHeight>0</wp14:pctHeight>
                  </wp14:sizeRelV>
                </wp:anchor>
              </w:drawing>
            </w:r>
          </w:p>
          <w:p w14:paraId="02D5EA20"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2.6 The Recipient will not make any derogatory or disparaging comments to the press or any individual or entity regarding the Discloser, its business or any of its activities or the activities of the individuals associated with the Discloser </w:t>
            </w:r>
            <w:r>
              <w:rPr>
                <w:rFonts w:ascii="함초롬바탕" w:eastAsia="함초롬바탕" w:hAnsi="함초롬바탕"/>
                <w:spacing w:val="-4"/>
                <w:sz w:val="22"/>
                <w:szCs w:val="22"/>
              </w:rPr>
              <w:t>or any other person among the foregoing parties, entities, or individuals associated</w:t>
            </w:r>
            <w:r>
              <w:rPr>
                <w:rFonts w:ascii="함초롬바탕" w:eastAsia="함초롬바탕" w:hAnsi="함초롬바탕"/>
                <w:sz w:val="22"/>
                <w:szCs w:val="22"/>
              </w:rPr>
              <w:t xml:space="preserve"> with the Discloser with whom the Recipient has had dealings, observations, or relationships.</w:t>
            </w:r>
          </w:p>
          <w:p w14:paraId="63837F74" w14:textId="77777777" w:rsidR="000425F9" w:rsidRDefault="000425F9">
            <w:pPr>
              <w:spacing w:after="100" w:line="227" w:lineRule="auto"/>
              <w:jc w:val="both"/>
              <w:rPr>
                <w:rFonts w:ascii="함초롬바탕" w:eastAsia="함초롬바탕" w:hAnsi="함초롬바탕"/>
                <w:sz w:val="22"/>
                <w:szCs w:val="22"/>
              </w:rPr>
            </w:pPr>
          </w:p>
          <w:p w14:paraId="46BD6276" w14:textId="77777777" w:rsidR="000425F9" w:rsidRDefault="00BE2276">
            <w:pPr>
              <w:spacing w:after="100" w:line="227" w:lineRule="auto"/>
              <w:jc w:val="both"/>
              <w:rPr>
                <w:rFonts w:ascii="함초롬바탕" w:eastAsia="함초롬바탕" w:hAnsi="함초롬바탕"/>
                <w:b/>
                <w:sz w:val="22"/>
                <w:szCs w:val="22"/>
              </w:rPr>
            </w:pPr>
            <w:r>
              <w:rPr>
                <w:rFonts w:ascii="함초롬바탕" w:eastAsia="함초롬바탕" w:hAnsi="함초롬바탕"/>
                <w:b/>
                <w:sz w:val="22"/>
                <w:szCs w:val="22"/>
              </w:rPr>
              <w:t>3. MISCELLANEOUS</w:t>
            </w:r>
          </w:p>
          <w:p w14:paraId="6A7727E0" w14:textId="77777777" w:rsidR="000425F9" w:rsidRDefault="00BE2276" w:rsidP="001C3512">
            <w:pPr>
              <w:spacing w:after="100" w:line="227" w:lineRule="auto"/>
              <w:ind w:firstLineChars="100" w:firstLine="214"/>
              <w:jc w:val="both"/>
              <w:rPr>
                <w:rFonts w:ascii="함초롬바탕" w:eastAsia="함초롬바탕" w:hAnsi="함초롬바탕"/>
                <w:sz w:val="22"/>
                <w:szCs w:val="22"/>
              </w:rPr>
            </w:pPr>
            <w:r>
              <w:rPr>
                <w:rFonts w:ascii="함초롬바탕" w:eastAsia="함초롬바탕" w:hAnsi="함초롬바탕"/>
                <w:spacing w:val="-3"/>
                <w:sz w:val="22"/>
                <w:szCs w:val="22"/>
              </w:rPr>
              <w:t>3.1 The Discloser does not make any other representation or warranty, express</w:t>
            </w:r>
            <w:r>
              <w:rPr>
                <w:rFonts w:ascii="함초롬바탕" w:eastAsia="함초롬바탕" w:hAnsi="함초롬바탕"/>
                <w:sz w:val="22"/>
                <w:szCs w:val="22"/>
              </w:rPr>
              <w:t xml:space="preserve"> </w:t>
            </w:r>
            <w:r>
              <w:rPr>
                <w:rFonts w:ascii="함초롬바탕" w:eastAsia="함초롬바탕" w:hAnsi="함초롬바탕"/>
                <w:spacing w:val="-3"/>
                <w:sz w:val="22"/>
                <w:szCs w:val="22"/>
              </w:rPr>
              <w:t>or implied, with regard to any Confidential Information and Confidential Materials.</w:t>
            </w:r>
            <w:r>
              <w:rPr>
                <w:rFonts w:ascii="함초롬바탕" w:eastAsia="함초롬바탕" w:hAnsi="함초롬바탕"/>
                <w:sz w:val="22"/>
                <w:szCs w:val="22"/>
              </w:rPr>
              <w:t xml:space="preserve"> Without limitation of the foregoing, the Confidential Information and Confidential Materials are made available under this Agreement "AS IS," with all defects, errors, and deficiencies, and without any representation or warranty as to completeness or accuracy.</w:t>
            </w:r>
          </w:p>
          <w:p w14:paraId="7841A280"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lastRenderedPageBreak/>
              <w:t>3.2 The Recipient agrees to comply with all Export Control Laws. The Recipient shall not export, reexport, transfer or retransfer, directly or indirectly, any Confidential Information or Confidential Materials. The Recipient shall not disclose or furnish Confidential Information or Confidential Materials to any Foreign Nationals or third party, absent written approval by the Discloser.</w:t>
            </w:r>
          </w:p>
          <w:p w14:paraId="0903F872"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3.3 The Recipient's obligations with respect to any Confidential Information and Confidential Materials will survive the expiration of the Term.</w:t>
            </w:r>
          </w:p>
          <w:p w14:paraId="785EEF46"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 xml:space="preserve">3.4 In the event of any breach of this Agreement, the Discloser may suffer irreparable harm and have no adequate remedy at law. In such event or the threat of any such event, the Discloser will be entitled (in addition to </w:t>
            </w:r>
            <w:proofErr w:type="gramStart"/>
            <w:r>
              <w:rPr>
                <w:rFonts w:ascii="함초롬바탕" w:eastAsia="함초롬바탕" w:hAnsi="함초롬바탕"/>
                <w:sz w:val="22"/>
                <w:szCs w:val="22"/>
              </w:rPr>
              <w:t>any and all</w:t>
            </w:r>
            <w:proofErr w:type="gramEnd"/>
            <w:r>
              <w:rPr>
                <w:rFonts w:ascii="함초롬바탕" w:eastAsia="함초롬바탕" w:hAnsi="함초롬바탕"/>
                <w:sz w:val="22"/>
                <w:szCs w:val="22"/>
              </w:rPr>
              <w:t xml:space="preserve"> other remedies) to injunctive relief, specific performance and other equitable remedies without proof of monetary damages or the inadequacy of other remedies.</w:t>
            </w:r>
          </w:p>
          <w:p w14:paraId="6D0E43AB"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3.5 This Agreement shall be governed by and construed under the laws of the Republic of Korea without reference to its choice of law principles. Each party hereby irrevocably consents to the jurisdiction and venue of the Seoul Central District Court of Korea with regard to any action concerning this Agreement.</w:t>
            </w:r>
          </w:p>
          <w:p w14:paraId="5746DF0C"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3.6 This Agreement will not be construed to create an obligation by either party to enter into a contract, subcontract, or other business relationship.</w:t>
            </w:r>
          </w:p>
          <w:p w14:paraId="54E7A6CD" w14:textId="77777777" w:rsidR="000425F9" w:rsidRDefault="00BE2276" w:rsidP="001C3512">
            <w:pPr>
              <w:spacing w:after="100" w:line="227" w:lineRule="auto"/>
              <w:ind w:firstLineChars="100" w:firstLine="220"/>
              <w:jc w:val="both"/>
              <w:rPr>
                <w:rFonts w:ascii="함초롬바탕" w:eastAsia="함초롬바탕" w:hAnsi="함초롬바탕"/>
                <w:sz w:val="22"/>
                <w:szCs w:val="22"/>
              </w:rPr>
            </w:pPr>
            <w:r>
              <w:rPr>
                <w:rFonts w:ascii="함초롬바탕" w:eastAsia="함초롬바탕" w:hAnsi="함초롬바탕"/>
                <w:sz w:val="22"/>
                <w:szCs w:val="22"/>
              </w:rPr>
              <w:t>3.7 This Agreement may not be amended, except in writing and signed by both parties.</w:t>
            </w:r>
          </w:p>
          <w:p w14:paraId="55F6DF56" w14:textId="603A0EDE" w:rsidR="000425F9" w:rsidRDefault="00847A00">
            <w:pPr>
              <w:wordWrap w:val="0"/>
              <w:spacing w:line="227" w:lineRule="auto"/>
              <w:jc w:val="both"/>
              <w:rPr>
                <w:rFonts w:ascii="함초롬바탕" w:eastAsia="함초롬바탕" w:hAnsi="함초롬바탕"/>
              </w:rPr>
            </w:pPr>
            <w:r>
              <w:rPr>
                <w:noProof/>
              </w:rPr>
              <w:drawing>
                <wp:anchor distT="0" distB="0" distL="0" distR="0" simplePos="0" relativeHeight="251665408" behindDoc="1" locked="0" layoutInCell="0" allowOverlap="1" wp14:anchorId="2E594D11" wp14:editId="668C32F9">
                  <wp:simplePos x="0" y="0"/>
                  <wp:positionH relativeFrom="page">
                    <wp:align>center</wp:align>
                  </wp:positionH>
                  <wp:positionV relativeFrom="topMargin">
                    <wp:posOffset>3240405</wp:posOffset>
                  </wp:positionV>
                  <wp:extent cx="1648800" cy="1587600"/>
                  <wp:effectExtent l="0" t="0" r="8890" b="0"/>
                  <wp:wrapNone/>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8"/>
                          <a:stretch>
                            <a:fillRect/>
                          </a:stretch>
                        </pic:blipFill>
                        <pic:spPr>
                          <a:xfrm>
                            <a:off x="0" y="0"/>
                            <a:ext cx="1648800" cy="1587600"/>
                          </a:xfrm>
                          <a:prstGeom prst="rect">
                            <a:avLst/>
                          </a:prstGeom>
                          <a:ln w="0" cap="flat">
                            <a:noFill/>
                          </a:ln>
                        </pic:spPr>
                      </pic:pic>
                    </a:graphicData>
                  </a:graphic>
                  <wp14:sizeRelH relativeFrom="margin">
                    <wp14:pctWidth>0</wp14:pctWidth>
                  </wp14:sizeRelH>
                  <wp14:sizeRelV relativeFrom="margin">
                    <wp14:pctHeight>0</wp14:pctHeight>
                  </wp14:sizeRelV>
                </wp:anchor>
              </w:drawing>
            </w:r>
          </w:p>
          <w:p w14:paraId="7AE2D06A" w14:textId="77777777" w:rsidR="000425F9" w:rsidRDefault="00BE2276">
            <w:pPr>
              <w:spacing w:after="100" w:line="227" w:lineRule="auto"/>
              <w:jc w:val="center"/>
              <w:rPr>
                <w:rFonts w:ascii="함초롬바탕" w:eastAsia="함초롬바탕" w:hAnsi="함초롬바탕"/>
                <w:sz w:val="22"/>
                <w:szCs w:val="22"/>
                <w:u w:val="single" w:color="000000"/>
              </w:rPr>
            </w:pPr>
            <w:r>
              <w:rPr>
                <w:rFonts w:ascii="함초롬바탕" w:eastAsia="함초롬바탕" w:hAnsi="함초롬바탕"/>
                <w:sz w:val="22"/>
                <w:szCs w:val="22"/>
                <w:u w:val="single" w:color="000000"/>
              </w:rPr>
              <w:t>FOR AND ON BEHALF OF THE KOREA ATOMIC ENERGY RESEARCH INSTITUTE</w:t>
            </w:r>
          </w:p>
          <w:p w14:paraId="6A625B1B" w14:textId="77777777" w:rsidR="000425F9" w:rsidRDefault="000425F9">
            <w:pPr>
              <w:spacing w:after="100" w:line="227" w:lineRule="auto"/>
              <w:jc w:val="both"/>
              <w:rPr>
                <w:rFonts w:ascii="함초롬바탕" w:eastAsia="함초롬바탕" w:hAnsi="함초롬바탕"/>
                <w:sz w:val="22"/>
                <w:szCs w:val="22"/>
              </w:rPr>
            </w:pPr>
          </w:p>
          <w:p w14:paraId="5A4E0A87"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Name :</w:t>
            </w:r>
          </w:p>
          <w:p w14:paraId="7EF6B036"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Title :</w:t>
            </w:r>
          </w:p>
          <w:p w14:paraId="58D2F948"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Place :</w:t>
            </w:r>
          </w:p>
          <w:p w14:paraId="30B22E20"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Date :</w:t>
            </w:r>
          </w:p>
          <w:p w14:paraId="3EA05BD7"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Signature:</w:t>
            </w:r>
          </w:p>
          <w:p w14:paraId="28F01542" w14:textId="77777777" w:rsidR="000425F9" w:rsidRDefault="000425F9">
            <w:pPr>
              <w:spacing w:after="100" w:line="227" w:lineRule="auto"/>
              <w:jc w:val="both"/>
              <w:rPr>
                <w:rFonts w:ascii="함초롬바탕" w:eastAsia="함초롬바탕" w:hAnsi="함초롬바탕"/>
                <w:sz w:val="22"/>
                <w:szCs w:val="22"/>
              </w:rPr>
            </w:pPr>
          </w:p>
          <w:p w14:paraId="1D6C49C3" w14:textId="77777777" w:rsidR="000425F9" w:rsidRDefault="000425F9">
            <w:pPr>
              <w:spacing w:after="100" w:line="227" w:lineRule="auto"/>
              <w:jc w:val="both"/>
              <w:rPr>
                <w:rFonts w:ascii="함초롬바탕" w:eastAsia="함초롬바탕" w:hAnsi="함초롬바탕"/>
                <w:sz w:val="22"/>
                <w:szCs w:val="22"/>
              </w:rPr>
            </w:pPr>
          </w:p>
          <w:p w14:paraId="63D8E1A1" w14:textId="77777777" w:rsidR="001C3512" w:rsidRDefault="001C3512">
            <w:pPr>
              <w:spacing w:after="100" w:line="227" w:lineRule="auto"/>
              <w:jc w:val="both"/>
              <w:rPr>
                <w:rFonts w:ascii="함초롬바탕" w:eastAsia="함초롬바탕" w:hAnsi="함초롬바탕"/>
                <w:sz w:val="22"/>
                <w:szCs w:val="22"/>
              </w:rPr>
            </w:pPr>
          </w:p>
          <w:p w14:paraId="5BE0CB72" w14:textId="77777777" w:rsidR="001C3512" w:rsidRDefault="001C3512">
            <w:pPr>
              <w:spacing w:after="100" w:line="227" w:lineRule="auto"/>
              <w:jc w:val="both"/>
              <w:rPr>
                <w:rFonts w:ascii="함초롬바탕" w:eastAsia="함초롬바탕" w:hAnsi="함초롬바탕"/>
                <w:sz w:val="22"/>
                <w:szCs w:val="22"/>
              </w:rPr>
            </w:pPr>
          </w:p>
          <w:p w14:paraId="5E568DF0"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lastRenderedPageBreak/>
              <w:t>[LEGAL NAME OF INDIVIDUAL OR COMPANY]</w:t>
            </w:r>
          </w:p>
          <w:p w14:paraId="399010B2" w14:textId="77777777" w:rsidR="000425F9" w:rsidRDefault="000425F9">
            <w:pPr>
              <w:spacing w:after="100" w:line="227" w:lineRule="auto"/>
              <w:jc w:val="both"/>
              <w:rPr>
                <w:rFonts w:ascii="함초롬바탕" w:eastAsia="함초롬바탕" w:hAnsi="함초롬바탕"/>
                <w:sz w:val="22"/>
                <w:szCs w:val="22"/>
              </w:rPr>
            </w:pPr>
          </w:p>
          <w:p w14:paraId="66DD54B4"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Name :</w:t>
            </w:r>
          </w:p>
          <w:p w14:paraId="540767A3"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Title :</w:t>
            </w:r>
          </w:p>
          <w:p w14:paraId="3B1FC7C9"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Place :</w:t>
            </w:r>
          </w:p>
          <w:p w14:paraId="4D402F41"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Date :</w:t>
            </w:r>
          </w:p>
          <w:p w14:paraId="3261A429" w14:textId="77777777" w:rsidR="000425F9" w:rsidRDefault="00BE2276">
            <w:pPr>
              <w:spacing w:after="100" w:line="227" w:lineRule="auto"/>
              <w:jc w:val="both"/>
              <w:rPr>
                <w:rFonts w:ascii="함초롬바탕" w:eastAsia="함초롬바탕" w:hAnsi="함초롬바탕"/>
                <w:sz w:val="22"/>
                <w:szCs w:val="22"/>
              </w:rPr>
            </w:pPr>
            <w:r>
              <w:rPr>
                <w:rFonts w:ascii="함초롬바탕" w:eastAsia="함초롬바탕" w:hAnsi="함초롬바탕"/>
                <w:sz w:val="22"/>
                <w:szCs w:val="22"/>
              </w:rPr>
              <w:t>Signature:</w:t>
            </w:r>
          </w:p>
          <w:p w14:paraId="376C3D7E" w14:textId="77777777" w:rsidR="000425F9" w:rsidRDefault="000425F9">
            <w:pPr>
              <w:spacing w:after="100" w:line="227" w:lineRule="auto"/>
              <w:jc w:val="both"/>
              <w:rPr>
                <w:rFonts w:ascii="함초롬바탕" w:eastAsia="함초롬바탕" w:hAnsi="함초롬바탕"/>
                <w:sz w:val="22"/>
                <w:szCs w:val="22"/>
              </w:rPr>
            </w:pPr>
          </w:p>
          <w:p w14:paraId="11B3F9BA" w14:textId="77777777" w:rsidR="00847A00" w:rsidRDefault="00847A00">
            <w:pPr>
              <w:spacing w:after="100" w:line="227" w:lineRule="auto"/>
              <w:jc w:val="both"/>
              <w:rPr>
                <w:rFonts w:ascii="함초롬바탕" w:eastAsia="함초롬바탕" w:hAnsi="함초롬바탕"/>
                <w:sz w:val="22"/>
                <w:szCs w:val="22"/>
              </w:rPr>
            </w:pPr>
          </w:p>
          <w:p w14:paraId="0E64DC22" w14:textId="18B88A29" w:rsidR="00847A00" w:rsidRDefault="00847A00">
            <w:pPr>
              <w:spacing w:after="100" w:line="227" w:lineRule="auto"/>
              <w:jc w:val="both"/>
              <w:rPr>
                <w:rFonts w:ascii="함초롬바탕" w:eastAsia="함초롬바탕" w:hAnsi="함초롬바탕"/>
                <w:sz w:val="22"/>
                <w:szCs w:val="22"/>
              </w:rPr>
            </w:pPr>
            <w:r>
              <w:rPr>
                <w:noProof/>
              </w:rPr>
              <w:drawing>
                <wp:anchor distT="0" distB="0" distL="0" distR="0" simplePos="0" relativeHeight="251667456" behindDoc="1" locked="0" layoutInCell="0" allowOverlap="1" wp14:anchorId="7A98F3A0" wp14:editId="5255FDD7">
                  <wp:simplePos x="0" y="0"/>
                  <wp:positionH relativeFrom="page">
                    <wp:align>center</wp:align>
                  </wp:positionH>
                  <wp:positionV relativeFrom="topMargin">
                    <wp:posOffset>3240405</wp:posOffset>
                  </wp:positionV>
                  <wp:extent cx="1648800" cy="1587600"/>
                  <wp:effectExtent l="0" t="0" r="8890" b="0"/>
                  <wp:wrapNone/>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8"/>
                          <a:stretch>
                            <a:fillRect/>
                          </a:stretch>
                        </pic:blipFill>
                        <pic:spPr>
                          <a:xfrm>
                            <a:off x="0" y="0"/>
                            <a:ext cx="1648800" cy="1587600"/>
                          </a:xfrm>
                          <a:prstGeom prst="rect">
                            <a:avLst/>
                          </a:prstGeom>
                          <a:ln w="0" cap="flat">
                            <a:noFill/>
                          </a:ln>
                        </pic:spPr>
                      </pic:pic>
                    </a:graphicData>
                  </a:graphic>
                  <wp14:sizeRelH relativeFrom="margin">
                    <wp14:pctWidth>0</wp14:pctWidth>
                  </wp14:sizeRelH>
                  <wp14:sizeRelV relativeFrom="margin">
                    <wp14:pctHeight>0</wp14:pctHeight>
                  </wp14:sizeRelV>
                </wp:anchor>
              </w:drawing>
            </w:r>
          </w:p>
          <w:p w14:paraId="7D704587" w14:textId="77777777" w:rsidR="00847A00" w:rsidRDefault="00847A00">
            <w:pPr>
              <w:spacing w:after="100" w:line="227" w:lineRule="auto"/>
              <w:jc w:val="both"/>
              <w:rPr>
                <w:rFonts w:ascii="함초롬바탕" w:eastAsia="함초롬바탕" w:hAnsi="함초롬바탕"/>
                <w:sz w:val="22"/>
                <w:szCs w:val="22"/>
              </w:rPr>
            </w:pPr>
          </w:p>
          <w:p w14:paraId="3F60E5E0" w14:textId="77777777" w:rsidR="00847A00" w:rsidRDefault="00847A00">
            <w:pPr>
              <w:spacing w:after="100" w:line="227" w:lineRule="auto"/>
              <w:jc w:val="both"/>
              <w:rPr>
                <w:rFonts w:ascii="함초롬바탕" w:eastAsia="함초롬바탕" w:hAnsi="함초롬바탕"/>
                <w:sz w:val="22"/>
                <w:szCs w:val="22"/>
              </w:rPr>
            </w:pPr>
          </w:p>
          <w:p w14:paraId="0709CF5F" w14:textId="77777777" w:rsidR="00847A00" w:rsidRDefault="00847A00">
            <w:pPr>
              <w:spacing w:after="100" w:line="227" w:lineRule="auto"/>
              <w:jc w:val="both"/>
              <w:rPr>
                <w:rFonts w:ascii="함초롬바탕" w:eastAsia="함초롬바탕" w:hAnsi="함초롬바탕"/>
                <w:sz w:val="22"/>
                <w:szCs w:val="22"/>
              </w:rPr>
            </w:pPr>
          </w:p>
          <w:p w14:paraId="27BD03F0" w14:textId="77777777" w:rsidR="00847A00" w:rsidRDefault="00847A00">
            <w:pPr>
              <w:spacing w:after="100" w:line="227" w:lineRule="auto"/>
              <w:jc w:val="both"/>
              <w:rPr>
                <w:rFonts w:ascii="함초롬바탕" w:eastAsia="함초롬바탕" w:hAnsi="함초롬바탕"/>
                <w:sz w:val="22"/>
                <w:szCs w:val="22"/>
              </w:rPr>
            </w:pPr>
          </w:p>
          <w:p w14:paraId="35ECCC09" w14:textId="77777777" w:rsidR="00847A00" w:rsidRDefault="00847A00">
            <w:pPr>
              <w:spacing w:after="100" w:line="227" w:lineRule="auto"/>
              <w:jc w:val="both"/>
              <w:rPr>
                <w:rFonts w:ascii="함초롬바탕" w:eastAsia="함초롬바탕" w:hAnsi="함초롬바탕"/>
                <w:sz w:val="22"/>
                <w:szCs w:val="22"/>
              </w:rPr>
            </w:pPr>
          </w:p>
          <w:p w14:paraId="674E229C" w14:textId="77777777" w:rsidR="00847A00" w:rsidRDefault="00847A00">
            <w:pPr>
              <w:spacing w:after="100" w:line="227" w:lineRule="auto"/>
              <w:jc w:val="both"/>
              <w:rPr>
                <w:rFonts w:ascii="함초롬바탕" w:eastAsia="함초롬바탕" w:hAnsi="함초롬바탕"/>
                <w:sz w:val="22"/>
                <w:szCs w:val="22"/>
              </w:rPr>
            </w:pPr>
          </w:p>
          <w:p w14:paraId="05BC24B3" w14:textId="77777777" w:rsidR="00847A00" w:rsidRDefault="00847A00">
            <w:pPr>
              <w:spacing w:after="100" w:line="227" w:lineRule="auto"/>
              <w:jc w:val="both"/>
              <w:rPr>
                <w:rFonts w:ascii="함초롬바탕" w:eastAsia="함초롬바탕" w:hAnsi="함초롬바탕"/>
                <w:sz w:val="22"/>
                <w:szCs w:val="22"/>
              </w:rPr>
            </w:pPr>
          </w:p>
          <w:p w14:paraId="1997F971" w14:textId="77777777" w:rsidR="00847A00" w:rsidRDefault="00847A00">
            <w:pPr>
              <w:spacing w:after="100" w:line="227" w:lineRule="auto"/>
              <w:jc w:val="both"/>
              <w:rPr>
                <w:rFonts w:ascii="함초롬바탕" w:eastAsia="함초롬바탕" w:hAnsi="함초롬바탕"/>
                <w:sz w:val="22"/>
                <w:szCs w:val="22"/>
              </w:rPr>
            </w:pPr>
          </w:p>
          <w:p w14:paraId="7159D6B3" w14:textId="77777777" w:rsidR="00847A00" w:rsidRDefault="00847A00">
            <w:pPr>
              <w:spacing w:after="100" w:line="227" w:lineRule="auto"/>
              <w:jc w:val="both"/>
              <w:rPr>
                <w:rFonts w:ascii="함초롬바탕" w:eastAsia="함초롬바탕" w:hAnsi="함초롬바탕"/>
                <w:sz w:val="22"/>
                <w:szCs w:val="22"/>
              </w:rPr>
            </w:pPr>
          </w:p>
          <w:p w14:paraId="5A3EC608" w14:textId="77777777" w:rsidR="00847A00" w:rsidRDefault="00847A00">
            <w:pPr>
              <w:spacing w:after="100" w:line="227" w:lineRule="auto"/>
              <w:jc w:val="both"/>
              <w:rPr>
                <w:rFonts w:ascii="함초롬바탕" w:eastAsia="함초롬바탕" w:hAnsi="함초롬바탕"/>
                <w:sz w:val="22"/>
                <w:szCs w:val="22"/>
              </w:rPr>
            </w:pPr>
          </w:p>
          <w:p w14:paraId="7207A89E" w14:textId="77777777" w:rsidR="00847A00" w:rsidRDefault="00847A00">
            <w:pPr>
              <w:spacing w:after="100" w:line="227" w:lineRule="auto"/>
              <w:jc w:val="both"/>
              <w:rPr>
                <w:rFonts w:ascii="함초롬바탕" w:eastAsia="함초롬바탕" w:hAnsi="함초롬바탕"/>
                <w:sz w:val="22"/>
                <w:szCs w:val="22"/>
              </w:rPr>
            </w:pPr>
          </w:p>
          <w:p w14:paraId="6DEDE0C2" w14:textId="77777777" w:rsidR="00847A00" w:rsidRDefault="00847A00">
            <w:pPr>
              <w:spacing w:after="100" w:line="227" w:lineRule="auto"/>
              <w:jc w:val="both"/>
              <w:rPr>
                <w:rFonts w:ascii="함초롬바탕" w:eastAsia="함초롬바탕" w:hAnsi="함초롬바탕"/>
                <w:sz w:val="22"/>
                <w:szCs w:val="22"/>
              </w:rPr>
            </w:pPr>
          </w:p>
          <w:p w14:paraId="45ECF2C8" w14:textId="77777777" w:rsidR="00847A00" w:rsidRDefault="00847A00">
            <w:pPr>
              <w:spacing w:after="100" w:line="227" w:lineRule="auto"/>
              <w:jc w:val="both"/>
              <w:rPr>
                <w:rFonts w:ascii="함초롬바탕" w:eastAsia="함초롬바탕" w:hAnsi="함초롬바탕"/>
                <w:sz w:val="22"/>
                <w:szCs w:val="22"/>
              </w:rPr>
            </w:pPr>
          </w:p>
          <w:p w14:paraId="3B3D26E6" w14:textId="77777777" w:rsidR="00847A00" w:rsidRDefault="00847A00">
            <w:pPr>
              <w:spacing w:after="100" w:line="227" w:lineRule="auto"/>
              <w:jc w:val="both"/>
              <w:rPr>
                <w:rFonts w:ascii="함초롬바탕" w:eastAsia="함초롬바탕" w:hAnsi="함초롬바탕"/>
                <w:sz w:val="22"/>
                <w:szCs w:val="22"/>
              </w:rPr>
            </w:pPr>
          </w:p>
          <w:p w14:paraId="0532028C" w14:textId="77777777" w:rsidR="00847A00" w:rsidRDefault="00847A00">
            <w:pPr>
              <w:spacing w:after="100" w:line="227" w:lineRule="auto"/>
              <w:jc w:val="both"/>
              <w:rPr>
                <w:rFonts w:ascii="함초롬바탕" w:eastAsia="함초롬바탕" w:hAnsi="함초롬바탕"/>
                <w:sz w:val="22"/>
                <w:szCs w:val="22"/>
              </w:rPr>
            </w:pPr>
          </w:p>
          <w:p w14:paraId="72243137" w14:textId="77777777" w:rsidR="00847A00" w:rsidRDefault="00847A00">
            <w:pPr>
              <w:spacing w:after="100" w:line="227" w:lineRule="auto"/>
              <w:jc w:val="both"/>
              <w:rPr>
                <w:rFonts w:ascii="함초롬바탕" w:eastAsia="함초롬바탕" w:hAnsi="함초롬바탕"/>
                <w:sz w:val="22"/>
                <w:szCs w:val="22"/>
              </w:rPr>
            </w:pPr>
          </w:p>
          <w:p w14:paraId="7DBF4571" w14:textId="77777777" w:rsidR="00847A00" w:rsidRDefault="00847A00">
            <w:pPr>
              <w:spacing w:after="100" w:line="227" w:lineRule="auto"/>
              <w:jc w:val="both"/>
              <w:rPr>
                <w:rFonts w:ascii="함초롬바탕" w:eastAsia="함초롬바탕" w:hAnsi="함초롬바탕"/>
                <w:sz w:val="22"/>
                <w:szCs w:val="22"/>
              </w:rPr>
            </w:pPr>
          </w:p>
          <w:p w14:paraId="66E380AC" w14:textId="77777777" w:rsidR="00847A00" w:rsidRDefault="00847A00">
            <w:pPr>
              <w:spacing w:after="100" w:line="227" w:lineRule="auto"/>
              <w:jc w:val="both"/>
              <w:rPr>
                <w:rFonts w:ascii="함초롬바탕" w:eastAsia="함초롬바탕" w:hAnsi="함초롬바탕"/>
                <w:sz w:val="22"/>
                <w:szCs w:val="22"/>
              </w:rPr>
            </w:pPr>
          </w:p>
        </w:tc>
      </w:tr>
    </w:tbl>
    <w:p w14:paraId="495E7868" w14:textId="77777777" w:rsidR="000425F9" w:rsidRDefault="000425F9"/>
    <w:sectPr w:rsidR="000425F9">
      <w:endnotePr>
        <w:numFmt w:val="upperRoman"/>
      </w:endnotePr>
      <w:pgSz w:w="11906" w:h="16838"/>
      <w:pgMar w:top="1928" w:right="1361" w:bottom="1502" w:left="1134" w:header="2098" w:footer="1672" w:gutter="0"/>
      <w:pgBorders w:zOrder="back">
        <w:top w:val="nil"/>
        <w:left w:val="nil"/>
        <w:bottom w:val="nil"/>
        <w:right w:val="nil"/>
      </w:pgBorders>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1E51D" w14:textId="77777777" w:rsidR="006B6D13" w:rsidRDefault="006B6D13">
      <w:r>
        <w:separator/>
      </w:r>
    </w:p>
  </w:endnote>
  <w:endnote w:type="continuationSeparator" w:id="0">
    <w:p w14:paraId="2FB7E4F8" w14:textId="77777777" w:rsidR="006B6D13" w:rsidRDefault="006B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한컴바탕">
    <w:panose1 w:val="00000000000000000000"/>
    <w:charset w:val="81"/>
    <w:family w:val="roman"/>
    <w:notTrueType/>
    <w:pitch w:val="default"/>
  </w:font>
  <w:font w:name="돋움체">
    <w:panose1 w:val="020B0609000101010101"/>
    <w:charset w:val="81"/>
    <w:family w:val="modern"/>
    <w:pitch w:val="fixed"/>
    <w:sig w:usb0="B00002AF" w:usb1="69D77CFB" w:usb2="00000030" w:usb3="00000000" w:csb0="0008009F" w:csb1="00000000"/>
  </w:font>
  <w:font w:name="한양중고딕">
    <w:altName w:val="바탕"/>
    <w:panose1 w:val="00000000000000000000"/>
    <w:charset w:val="81"/>
    <w:family w:val="roman"/>
    <w:notTrueType/>
    <w:pitch w:val="default"/>
  </w:font>
  <w:font w:name="KoPub돋움체 Light">
    <w:panose1 w:val="00000300000000000000"/>
    <w:charset w:val="81"/>
    <w:family w:val="auto"/>
    <w:pitch w:val="variable"/>
    <w:sig w:usb0="800002A7" w:usb1="29D7FCFB" w:usb2="00000010" w:usb3="00000000" w:csb0="00080001" w:csb1="00000000"/>
  </w:font>
  <w:font w:name="함초롬바탕">
    <w:panose1 w:val="02030604000101010101"/>
    <w:charset w:val="81"/>
    <w:family w:val="roman"/>
    <w:pitch w:val="variable"/>
    <w:sig w:usb0="F7002EFF" w:usb1="19DFFFFF" w:usb2="001BFDD7" w:usb3="00000000" w:csb0="001F007F" w:csb1="00000000"/>
  </w:font>
  <w:font w:name="KoPub돋움체 Bold">
    <w:panose1 w:val="00000800000000000000"/>
    <w:charset w:val="81"/>
    <w:family w:val="auto"/>
    <w:pitch w:val="variable"/>
    <w:sig w:usb0="800002A7" w:usb1="29D7FCFB" w:usb2="00000010" w:usb3="00000000" w:csb0="00080001" w:csb1="00000000"/>
  </w:font>
  <w:font w:name="휴먼명조">
    <w:altName w:val="바탕"/>
    <w:panose1 w:val="02010504000101010101"/>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26B7" w14:textId="77777777" w:rsidR="006B6D13" w:rsidRDefault="006B6D13">
      <w:r>
        <w:separator/>
      </w:r>
    </w:p>
  </w:footnote>
  <w:footnote w:type="continuationSeparator" w:id="0">
    <w:p w14:paraId="3BF63E5B" w14:textId="77777777" w:rsidR="006B6D13" w:rsidRDefault="006B6D13">
      <w:r>
        <w:continuationSeparator/>
      </w:r>
    </w:p>
  </w:footnote>
  <w:footnote w:id="1">
    <w:p w14:paraId="11D93B4B" w14:textId="77777777" w:rsidR="000425F9" w:rsidRDefault="00BE2276">
      <w:pPr>
        <w:wordWrap w:val="0"/>
        <w:jc w:val="both"/>
        <w:rPr>
          <w:rFonts w:ascii="KoPub돋움체 Light" w:eastAsia="KoPub돋움체 Light" w:hAnsi="KoPub돋움체 Light"/>
          <w:sz w:val="18"/>
          <w:szCs w:val="18"/>
        </w:rPr>
      </w:pPr>
      <w:r>
        <w:rPr>
          <w:rFonts w:ascii="KoPub돋움체 Light" w:eastAsia="KoPub돋움체 Light" w:hAnsi="KoPub돋움체 Light"/>
          <w:sz w:val="18"/>
          <w:szCs w:val="18"/>
        </w:rPr>
        <w:footnoteRef/>
      </w:r>
      <w:r>
        <w:rPr>
          <w:rFonts w:ascii="KoPub돋움체 Light" w:eastAsia="KoPub돋움체 Light" w:hAnsi="KoPub돋움체 Light"/>
          <w:sz w:val="18"/>
          <w:szCs w:val="18"/>
        </w:rPr>
        <w:t xml:space="preserve"> NST, 2023년 출연(연) 국제협력 가이드북, 125면. </w:t>
      </w:r>
    </w:p>
  </w:footnote>
  <w:footnote w:id="2">
    <w:p w14:paraId="55C466FD" w14:textId="77777777" w:rsidR="000425F9" w:rsidRDefault="00BE2276">
      <w:pPr>
        <w:wordWrap w:val="0"/>
        <w:jc w:val="both"/>
        <w:rPr>
          <w:rFonts w:ascii="KoPub돋움체 Light" w:eastAsia="KoPub돋움체 Light" w:hAnsi="KoPub돋움체 Light"/>
          <w:sz w:val="18"/>
          <w:szCs w:val="18"/>
        </w:rPr>
      </w:pPr>
      <w:r>
        <w:rPr>
          <w:rFonts w:ascii="KoPub돋움체 Light" w:eastAsia="KoPub돋움체 Light" w:hAnsi="KoPub돋움체 Light"/>
          <w:sz w:val="18"/>
          <w:szCs w:val="18"/>
        </w:rPr>
        <w:footnoteRef/>
      </w:r>
      <w:r>
        <w:rPr>
          <w:rFonts w:ascii="KoPub돋움체 Light" w:eastAsia="KoPub돋움체 Light" w:hAnsi="KoPub돋움체 Light"/>
          <w:sz w:val="18"/>
          <w:szCs w:val="18"/>
        </w:rPr>
        <w:t xml:space="preserve"> NST, 2023년 출연(연) 국제협력 가이드북, 129면.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6pt;height:37.6pt" o:bullet="t" filled="t">
        <v:imagedata r:id="rId1" o:title=" "/>
      </v:shape>
    </w:pict>
  </w:numPicBullet>
  <w:abstractNum w:abstractNumId="0" w15:restartNumberingAfterBreak="0">
    <w:nsid w:val="2F000000"/>
    <w:multiLevelType w:val="hybridMultilevel"/>
    <w:tmpl w:val="1F000014"/>
    <w:lvl w:ilvl="0" w:tplc="5762C4B6">
      <w:start w:val="1"/>
      <w:numFmt w:val="decimalHalfWidth"/>
      <w:suff w:val="space"/>
      <w:lvlText w:val="Article %1"/>
      <w:lvlJc w:val="left"/>
      <w:rPr>
        <w:rFonts w:ascii="맑은 고딕" w:eastAsia="맑은 고딕" w:hAnsi="맑은 고딕" w:hint="default"/>
        <w:color w:val="000000"/>
        <w:sz w:val="20"/>
        <w:szCs w:val="20"/>
        <w:shd w:val="clear" w:color="auto" w:fill="auto"/>
      </w:rPr>
    </w:lvl>
    <w:lvl w:ilvl="1" w:tplc="01242860">
      <w:start w:val="1"/>
      <w:numFmt w:val="decimalHalfWidth"/>
      <w:suff w:val="space"/>
      <w:lvlText w:val="%2."/>
      <w:lvlJc w:val="left"/>
      <w:rPr>
        <w:rFonts w:ascii="맑은 고딕" w:eastAsia="맑은 고딕" w:hAnsi="맑은 고딕" w:hint="default"/>
        <w:color w:val="000000"/>
        <w:sz w:val="20"/>
        <w:szCs w:val="20"/>
        <w:shd w:val="clear" w:color="auto" w:fill="auto"/>
      </w:rPr>
    </w:lvl>
    <w:lvl w:ilvl="2" w:tplc="4122196E">
      <w:start w:val="1"/>
      <w:numFmt w:val="lowerRoman"/>
      <w:suff w:val="space"/>
      <w:lvlText w:val="%3."/>
      <w:lvlJc w:val="right"/>
      <w:rPr>
        <w:rFonts w:ascii="맑은 고딕" w:eastAsia="맑은 고딕" w:hAnsi="맑은 고딕" w:hint="default"/>
        <w:color w:val="000000"/>
        <w:sz w:val="20"/>
        <w:szCs w:val="20"/>
        <w:shd w:val="clear" w:color="auto" w:fill="auto"/>
      </w:rPr>
    </w:lvl>
    <w:lvl w:ilvl="3" w:tplc="0E2894F0">
      <w:start w:val="1"/>
      <w:numFmt w:val="decimalHalfWidth"/>
      <w:suff w:val="space"/>
      <w:lvlText w:val="%4."/>
      <w:lvlJc w:val="left"/>
      <w:rPr>
        <w:rFonts w:ascii="맑은 고딕" w:eastAsia="맑은 고딕" w:hAnsi="맑은 고딕" w:hint="default"/>
        <w:color w:val="000000"/>
        <w:sz w:val="20"/>
        <w:szCs w:val="20"/>
        <w:shd w:val="clear" w:color="auto" w:fill="auto"/>
      </w:rPr>
    </w:lvl>
    <w:lvl w:ilvl="4" w:tplc="26B8A2FC">
      <w:start w:val="1"/>
      <w:numFmt w:val="upperLetter"/>
      <w:suff w:val="space"/>
      <w:lvlText w:val="%5."/>
      <w:lvlJc w:val="left"/>
      <w:rPr>
        <w:rFonts w:ascii="맑은 고딕" w:eastAsia="맑은 고딕" w:hAnsi="맑은 고딕" w:hint="default"/>
        <w:color w:val="000000"/>
        <w:sz w:val="20"/>
        <w:szCs w:val="20"/>
        <w:shd w:val="clear" w:color="auto" w:fill="auto"/>
      </w:rPr>
    </w:lvl>
    <w:lvl w:ilvl="5" w:tplc="12C210AC">
      <w:start w:val="1"/>
      <w:numFmt w:val="lowerRoman"/>
      <w:suff w:val="space"/>
      <w:lvlText w:val="%6."/>
      <w:lvlJc w:val="right"/>
      <w:rPr>
        <w:rFonts w:ascii="맑은 고딕" w:eastAsia="맑은 고딕" w:hAnsi="맑은 고딕" w:hint="default"/>
        <w:color w:val="000000"/>
        <w:sz w:val="20"/>
        <w:szCs w:val="20"/>
        <w:shd w:val="clear" w:color="auto" w:fill="auto"/>
      </w:rPr>
    </w:lvl>
    <w:lvl w:ilvl="6" w:tplc="D63C5664">
      <w:start w:val="1"/>
      <w:numFmt w:val="decimalHalfWidth"/>
      <w:suff w:val="space"/>
      <w:lvlText w:val="%7."/>
      <w:lvlJc w:val="left"/>
      <w:rPr>
        <w:rFonts w:ascii="맑은 고딕" w:eastAsia="맑은 고딕" w:hAnsi="맑은 고딕" w:hint="default"/>
        <w:color w:val="000000"/>
        <w:sz w:val="20"/>
        <w:szCs w:val="20"/>
        <w:shd w:val="clear" w:color="auto" w:fill="auto"/>
      </w:rPr>
    </w:lvl>
    <w:lvl w:ilvl="7" w:tplc="BCFCA872">
      <w:numFmt w:val="decimal"/>
      <w:lvlText w:val=""/>
      <w:lvlJc w:val="left"/>
    </w:lvl>
    <w:lvl w:ilvl="8" w:tplc="BC046474">
      <w:numFmt w:val="decimal"/>
      <w:lvlText w:val=""/>
      <w:lvlJc w:val="left"/>
    </w:lvl>
  </w:abstractNum>
  <w:abstractNum w:abstractNumId="1" w15:restartNumberingAfterBreak="0">
    <w:nsid w:val="2F000001"/>
    <w:multiLevelType w:val="hybridMultilevel"/>
    <w:tmpl w:val="1F002411"/>
    <w:lvl w:ilvl="0" w:tplc="ADF2A240">
      <w:start w:val="1"/>
      <w:numFmt w:val="decimalHalfWidth"/>
      <w:suff w:val="space"/>
      <w:lvlText w:val="%1)"/>
      <w:lvlJc w:val="left"/>
      <w:rPr>
        <w:rFonts w:ascii="한컴바탕" w:eastAsia="돋움체" w:hAnsi="돋움체" w:hint="default"/>
        <w:b/>
        <w:shadow w:val="0"/>
        <w:color w:val="000000"/>
        <w:spacing w:val="0"/>
        <w:sz w:val="20"/>
        <w:szCs w:val="20"/>
        <w:shd w:val="clear" w:color="auto" w:fill="auto"/>
      </w:rPr>
    </w:lvl>
    <w:lvl w:ilvl="1" w:tplc="D7FC5F64">
      <w:start w:val="1"/>
      <w:numFmt w:val="upperLetter"/>
      <w:suff w:val="space"/>
      <w:lvlText w:val="%2."/>
      <w:lvlJc w:val="left"/>
      <w:rPr>
        <w:rFonts w:ascii="맑은 고딕" w:eastAsia="맑은 고딕" w:hAnsi="맑은 고딕" w:hint="default"/>
        <w:color w:val="000000"/>
        <w:sz w:val="20"/>
        <w:szCs w:val="20"/>
        <w:shd w:val="clear" w:color="auto" w:fill="auto"/>
      </w:rPr>
    </w:lvl>
    <w:lvl w:ilvl="2" w:tplc="EDDC9378">
      <w:start w:val="1"/>
      <w:numFmt w:val="lowerRoman"/>
      <w:suff w:val="space"/>
      <w:lvlText w:val="%3."/>
      <w:lvlJc w:val="right"/>
      <w:rPr>
        <w:rFonts w:ascii="맑은 고딕" w:eastAsia="맑은 고딕" w:hAnsi="맑은 고딕" w:hint="default"/>
        <w:color w:val="000000"/>
        <w:sz w:val="20"/>
        <w:szCs w:val="20"/>
        <w:shd w:val="clear" w:color="auto" w:fill="auto"/>
      </w:rPr>
    </w:lvl>
    <w:lvl w:ilvl="3" w:tplc="D472D806">
      <w:start w:val="1"/>
      <w:numFmt w:val="decimalHalfWidth"/>
      <w:suff w:val="space"/>
      <w:lvlText w:val="%4."/>
      <w:lvlJc w:val="left"/>
      <w:rPr>
        <w:rFonts w:ascii="맑은 고딕" w:eastAsia="맑은 고딕" w:hAnsi="맑은 고딕" w:hint="default"/>
        <w:color w:val="000000"/>
        <w:sz w:val="20"/>
        <w:szCs w:val="20"/>
        <w:shd w:val="clear" w:color="auto" w:fill="auto"/>
      </w:rPr>
    </w:lvl>
    <w:lvl w:ilvl="4" w:tplc="11508EE2">
      <w:start w:val="1"/>
      <w:numFmt w:val="upperLetter"/>
      <w:suff w:val="space"/>
      <w:lvlText w:val="%5."/>
      <w:lvlJc w:val="left"/>
      <w:rPr>
        <w:rFonts w:ascii="맑은 고딕" w:eastAsia="맑은 고딕" w:hAnsi="맑은 고딕" w:hint="default"/>
        <w:color w:val="000000"/>
        <w:sz w:val="20"/>
        <w:szCs w:val="20"/>
        <w:shd w:val="clear" w:color="auto" w:fill="auto"/>
      </w:rPr>
    </w:lvl>
    <w:lvl w:ilvl="5" w:tplc="F59E41A8">
      <w:start w:val="1"/>
      <w:numFmt w:val="lowerRoman"/>
      <w:suff w:val="space"/>
      <w:lvlText w:val="%6."/>
      <w:lvlJc w:val="right"/>
      <w:rPr>
        <w:rFonts w:ascii="맑은 고딕" w:eastAsia="맑은 고딕" w:hAnsi="맑은 고딕" w:hint="default"/>
        <w:color w:val="000000"/>
        <w:sz w:val="20"/>
        <w:szCs w:val="20"/>
        <w:shd w:val="clear" w:color="auto" w:fill="auto"/>
      </w:rPr>
    </w:lvl>
    <w:lvl w:ilvl="6" w:tplc="4210D806">
      <w:start w:val="1"/>
      <w:numFmt w:val="decimalHalfWidth"/>
      <w:suff w:val="space"/>
      <w:lvlText w:val="%7."/>
      <w:lvlJc w:val="left"/>
      <w:rPr>
        <w:rFonts w:ascii="맑은 고딕" w:eastAsia="맑은 고딕" w:hAnsi="맑은 고딕" w:hint="default"/>
        <w:color w:val="000000"/>
        <w:sz w:val="20"/>
        <w:szCs w:val="20"/>
        <w:shd w:val="clear" w:color="auto" w:fill="auto"/>
      </w:rPr>
    </w:lvl>
    <w:lvl w:ilvl="7" w:tplc="039CC978">
      <w:numFmt w:val="decimal"/>
      <w:lvlText w:val=""/>
      <w:lvlJc w:val="left"/>
    </w:lvl>
    <w:lvl w:ilvl="8" w:tplc="9AF2B538">
      <w:numFmt w:val="decimal"/>
      <w:lvlText w:val=""/>
      <w:lvlJc w:val="left"/>
    </w:lvl>
  </w:abstractNum>
  <w:abstractNum w:abstractNumId="2" w15:restartNumberingAfterBreak="0">
    <w:nsid w:val="2F000002"/>
    <w:multiLevelType w:val="hybridMultilevel"/>
    <w:tmpl w:val="1F000C5F"/>
    <w:lvl w:ilvl="0" w:tplc="20B425D4">
      <w:start w:val="1"/>
      <w:numFmt w:val="decimalHalfWidth"/>
      <w:suff w:val="space"/>
      <w:lvlText w:val="%1."/>
      <w:lvlJc w:val="left"/>
      <w:rPr>
        <w:rFonts w:ascii="한컴바탕" w:eastAsia="한양중고딕" w:hAnsi="한양중고딕" w:hint="default"/>
        <w:b/>
        <w:shadow w:val="0"/>
        <w:color w:val="000000"/>
        <w:spacing w:val="0"/>
        <w:sz w:val="26"/>
        <w:szCs w:val="26"/>
        <w:shd w:val="clear" w:color="auto" w:fill="auto"/>
      </w:rPr>
    </w:lvl>
    <w:lvl w:ilvl="1" w:tplc="AC4681A4">
      <w:start w:val="1"/>
      <w:numFmt w:val="ganada"/>
      <w:suff w:val="space"/>
      <w:lvlText w:val="%2."/>
      <w:lvlJc w:val="left"/>
      <w:rPr>
        <w:rFonts w:ascii="한컴바탕" w:eastAsia="한양중고딕" w:hAnsi="한양중고딕" w:hint="default"/>
        <w:b/>
        <w:shadow w:val="0"/>
        <w:color w:val="000000"/>
        <w:spacing w:val="0"/>
        <w:sz w:val="26"/>
        <w:szCs w:val="26"/>
        <w:shd w:val="clear" w:color="auto" w:fill="auto"/>
      </w:rPr>
    </w:lvl>
    <w:lvl w:ilvl="2" w:tplc="EB1E861C">
      <w:start w:val="1"/>
      <w:numFmt w:val="decimalHalfWidth"/>
      <w:suff w:val="space"/>
      <w:lvlText w:val="%3)"/>
      <w:lvlJc w:val="left"/>
      <w:rPr>
        <w:rFonts w:ascii="한컴바탕" w:eastAsia="한양중고딕" w:hAnsi="한양중고딕" w:hint="default"/>
        <w:b/>
        <w:shadow w:val="0"/>
        <w:color w:val="000000"/>
        <w:spacing w:val="0"/>
        <w:sz w:val="26"/>
        <w:szCs w:val="26"/>
        <w:shd w:val="clear" w:color="auto" w:fill="auto"/>
      </w:rPr>
    </w:lvl>
    <w:lvl w:ilvl="3" w:tplc="68E23B7A">
      <w:start w:val="1"/>
      <w:numFmt w:val="ganada"/>
      <w:suff w:val="space"/>
      <w:lvlText w:val="%4)"/>
      <w:lvlJc w:val="left"/>
      <w:rPr>
        <w:rFonts w:ascii="한컴바탕" w:eastAsia="한양중고딕" w:hAnsi="한양중고딕" w:hint="default"/>
        <w:b/>
        <w:shadow w:val="0"/>
        <w:color w:val="000000"/>
        <w:spacing w:val="0"/>
        <w:sz w:val="26"/>
        <w:szCs w:val="26"/>
        <w:shd w:val="clear" w:color="auto" w:fill="auto"/>
      </w:rPr>
    </w:lvl>
    <w:lvl w:ilvl="4" w:tplc="041046D0">
      <w:start w:val="1"/>
      <w:numFmt w:val="decimalHalfWidth"/>
      <w:suff w:val="space"/>
      <w:lvlText w:val="(%5)"/>
      <w:lvlJc w:val="left"/>
      <w:rPr>
        <w:rFonts w:ascii="한컴바탕" w:eastAsia="한양중고딕" w:hAnsi="한양중고딕" w:hint="default"/>
        <w:b/>
        <w:shadow w:val="0"/>
        <w:color w:val="000000"/>
        <w:spacing w:val="0"/>
        <w:sz w:val="26"/>
        <w:szCs w:val="26"/>
        <w:shd w:val="clear" w:color="auto" w:fill="auto"/>
      </w:rPr>
    </w:lvl>
    <w:lvl w:ilvl="5" w:tplc="04DCD96A">
      <w:start w:val="1"/>
      <w:numFmt w:val="ganada"/>
      <w:suff w:val="space"/>
      <w:lvlText w:val="(%6)"/>
      <w:lvlJc w:val="left"/>
      <w:rPr>
        <w:rFonts w:ascii="한컴바탕" w:eastAsia="한양중고딕" w:hAnsi="한양중고딕" w:hint="default"/>
        <w:b/>
        <w:shadow w:val="0"/>
        <w:color w:val="000000"/>
        <w:spacing w:val="0"/>
        <w:sz w:val="26"/>
        <w:szCs w:val="26"/>
        <w:shd w:val="clear" w:color="auto" w:fill="auto"/>
      </w:rPr>
    </w:lvl>
    <w:lvl w:ilvl="6" w:tplc="462EB40C">
      <w:start w:val="1"/>
      <w:numFmt w:val="bullet"/>
      <w:suff w:val="space"/>
      <w:lvlText w:val="7"/>
      <w:lvlJc w:val="left"/>
      <w:rPr>
        <w:rFonts w:ascii="한컴바탕" w:eastAsia="한양중고딕" w:hAnsi="한양중고딕" w:hint="default"/>
        <w:b/>
        <w:shadow w:val="0"/>
        <w:color w:val="000000"/>
        <w:spacing w:val="0"/>
        <w:sz w:val="26"/>
        <w:szCs w:val="26"/>
        <w:shd w:val="clear" w:color="auto" w:fill="auto"/>
      </w:rPr>
    </w:lvl>
    <w:lvl w:ilvl="7" w:tplc="B2E8DCC4">
      <w:numFmt w:val="decimal"/>
      <w:lvlText w:val=""/>
      <w:lvlJc w:val="left"/>
    </w:lvl>
    <w:lvl w:ilvl="8" w:tplc="FC725112">
      <w:numFmt w:val="decimal"/>
      <w:lvlText w:val=""/>
      <w:lvlJc w:val="left"/>
    </w:lvl>
  </w:abstractNum>
  <w:abstractNum w:abstractNumId="3" w15:restartNumberingAfterBreak="0">
    <w:nsid w:val="2F000003"/>
    <w:multiLevelType w:val="hybridMultilevel"/>
    <w:tmpl w:val="1F0033C2"/>
    <w:lvl w:ilvl="0" w:tplc="9094FB2A">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1" w:tplc="07A49534">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2" w:tplc="75C21500">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3" w:tplc="0A746FDA">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4" w:tplc="85F8EA66">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5" w:tplc="D910DC20">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6" w:tplc="5B380E6C">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7" w:tplc="C95EBA30">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lvl w:ilvl="8" w:tplc="770A3B30">
      <w:start w:val="1"/>
      <w:numFmt w:val="bullet"/>
      <w:suff w:val="space"/>
      <w:lvlText w:val=""/>
      <w:lvlPicBulletId w:val="0"/>
      <w:lvlJc w:val="left"/>
      <w:rPr>
        <w:rFonts w:ascii="KoPub돋움체 Light" w:eastAsia="KoPub돋움체 Light" w:hAnsi="KoPub돋움체 Light" w:cs="KoPub돋움체 Light" w:hint="default"/>
        <w:shadow w:val="0"/>
        <w:color w:val="000000"/>
        <w:spacing w:val="-3"/>
        <w:sz w:val="20"/>
        <w:szCs w:val="20"/>
        <w:shd w:val="clear" w:color="auto" w:fill="auto"/>
      </w:rPr>
    </w:lvl>
  </w:abstractNum>
  <w:num w:numId="1" w16cid:durableId="1749501218">
    <w:abstractNumId w:val="0"/>
  </w:num>
  <w:num w:numId="2" w16cid:durableId="678309072">
    <w:abstractNumId w:val="1"/>
  </w:num>
  <w:num w:numId="3" w16cid:durableId="1589733573">
    <w:abstractNumId w:val="2"/>
  </w:num>
  <w:num w:numId="4" w16cid:durableId="1110779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Page"/>
    <w:footnote w:id="-1"/>
    <w:footnote w:id="0"/>
  </w:footnotePr>
  <w:endnotePr>
    <w:numFmt w:val="upperRoman"/>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5F9"/>
    <w:rsid w:val="00017627"/>
    <w:rsid w:val="00021917"/>
    <w:rsid w:val="000425F9"/>
    <w:rsid w:val="00104F8F"/>
    <w:rsid w:val="00131C45"/>
    <w:rsid w:val="001C3512"/>
    <w:rsid w:val="00367DE2"/>
    <w:rsid w:val="004D107F"/>
    <w:rsid w:val="00647618"/>
    <w:rsid w:val="006B6D13"/>
    <w:rsid w:val="006F36BC"/>
    <w:rsid w:val="00713F44"/>
    <w:rsid w:val="007736AA"/>
    <w:rsid w:val="007C534E"/>
    <w:rsid w:val="00847A00"/>
    <w:rsid w:val="00A42C3D"/>
    <w:rsid w:val="00A90C15"/>
    <w:rsid w:val="00BE2276"/>
    <w:rsid w:val="00C8771B"/>
    <w:rsid w:val="00D07D42"/>
    <w:rsid w:val="00E5425B"/>
    <w:rsid w:val="00EB703E"/>
    <w:rsid w:val="00ED10E6"/>
    <w:rsid w:val="00FD27A0"/>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105E2"/>
  <w15:docId w15:val="{C9131DF9-E724-4C0F-8F6D-88FAF3F37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1">
    <w:name w:val="Plain Table 1"/>
    <w:basedOn w:val="a1"/>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2">
    <w:name w:val="Plain Table 2"/>
    <w:basedOn w:val="a1"/>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3">
    <w:name w:val="Plain Table 3"/>
    <w:basedOn w:val="a1"/>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4">
    <w:name w:val="Plain Table 4"/>
    <w:basedOn w:val="a1"/>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5">
    <w:name w:val="Plain Table 5"/>
    <w:basedOn w:val="a1"/>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auto" w:fill="FFFFFF" w:themeFill="background1"/>
      </w:tcPr>
    </w:tblStylePr>
    <w:tblStylePr w:type="lastRow">
      <w:rPr>
        <w:i/>
        <w:sz w:val="26"/>
        <w:szCs w:val="26"/>
        <w:shd w:val="clear" w:color="auto" w:fill="auto"/>
      </w:rPr>
      <w:tblPr/>
      <w:tcPr>
        <w:tcBorders>
          <w:top w:val="single" w:sz="4" w:space="0" w:color="808080" w:themeColor="text1" w:themeTint="7F"/>
        </w:tcBorders>
        <w:shd w:val="clear" w:color="auto"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auto"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auto" w:fill="FFFFFF" w:themeFill="background1"/>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1-1">
    <w:name w:val="Grid Table 1 Light Accent 1"/>
    <w:basedOn w:val="a1"/>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2" w:space="0" w:color="9CC2E5" w:themeColor="accent1" w:themeTint="99"/>
        </w:tcBorders>
      </w:tcPr>
    </w:tblStylePr>
    <w:tblStylePr w:type="firstCol">
      <w:rPr>
        <w:b/>
        <w:shd w:val="clear" w:color="auto" w:fill="auto"/>
      </w:rPr>
    </w:tblStylePr>
    <w:tblStylePr w:type="lastCol">
      <w:rPr>
        <w:b/>
        <w:shd w:val="clear" w:color="auto" w:fill="auto"/>
      </w:rPr>
    </w:tblStylePr>
  </w:style>
  <w:style w:type="table" w:styleId="1-2">
    <w:name w:val="Grid Table 1 Light Accent 2"/>
    <w:basedOn w:val="a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2" w:space="0" w:color="F4B083" w:themeColor="accent2" w:themeTint="99"/>
        </w:tcBorders>
      </w:tcPr>
    </w:tblStylePr>
    <w:tblStylePr w:type="firstCol">
      <w:rPr>
        <w:b/>
        <w:shd w:val="clear" w:color="auto" w:fill="auto"/>
      </w:rPr>
    </w:tblStylePr>
    <w:tblStylePr w:type="lastCol">
      <w:rPr>
        <w:b/>
        <w:shd w:val="clear" w:color="auto" w:fill="auto"/>
      </w:rPr>
    </w:tblStylePr>
  </w:style>
  <w:style w:type="table" w:styleId="1-3">
    <w:name w:val="Grid Table 1 Light Accent 3"/>
    <w:basedOn w:val="a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2" w:space="0" w:color="C9C9C9" w:themeColor="accent3" w:themeTint="99"/>
        </w:tcBorders>
      </w:tcPr>
    </w:tblStylePr>
    <w:tblStylePr w:type="firstCol">
      <w:rPr>
        <w:b/>
        <w:shd w:val="clear" w:color="auto" w:fill="auto"/>
      </w:rPr>
    </w:tblStylePr>
    <w:tblStylePr w:type="lastCol">
      <w:rPr>
        <w:b/>
        <w:shd w:val="clear" w:color="auto" w:fill="auto"/>
      </w:rPr>
    </w:tblStylePr>
  </w:style>
  <w:style w:type="table" w:styleId="1-4">
    <w:name w:val="Grid Table 1 Light Accent 4"/>
    <w:basedOn w:val="a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2" w:space="0" w:color="FFD966" w:themeColor="accent4" w:themeTint="99"/>
        </w:tcBorders>
      </w:tcPr>
    </w:tblStylePr>
    <w:tblStylePr w:type="firstCol">
      <w:rPr>
        <w:b/>
        <w:shd w:val="clear" w:color="auto" w:fill="auto"/>
      </w:rPr>
    </w:tblStylePr>
    <w:tblStylePr w:type="lastCol">
      <w:rPr>
        <w:b/>
        <w:shd w:val="clear" w:color="auto" w:fill="auto"/>
      </w:rPr>
    </w:tblStylePr>
  </w:style>
  <w:style w:type="table" w:styleId="1-5">
    <w:name w:val="Grid Table 1 Light Accent 5"/>
    <w:basedOn w:val="a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2" w:space="0" w:color="8EAADB" w:themeColor="accent5" w:themeTint="99"/>
        </w:tcBorders>
      </w:tcPr>
    </w:tblStylePr>
    <w:tblStylePr w:type="firstCol">
      <w:rPr>
        <w:b/>
        <w:shd w:val="clear" w:color="auto" w:fill="auto"/>
      </w:rPr>
    </w:tblStylePr>
    <w:tblStylePr w:type="lastCol">
      <w:rPr>
        <w:b/>
        <w:shd w:val="clear" w:color="auto" w:fill="auto"/>
      </w:rPr>
    </w:tblStylePr>
  </w:style>
  <w:style w:type="table" w:styleId="1-6">
    <w:name w:val="Grid Table 1 Light Accent 6"/>
    <w:basedOn w:val="a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2" w:space="0" w:color="A8D08D" w:themeColor="accent6" w:themeTint="99"/>
        </w:tcBorders>
      </w:tcPr>
    </w:tblStylePr>
    <w:tblStylePr w:type="firstCol">
      <w:rPr>
        <w:b/>
        <w:shd w:val="clear" w:color="auto" w:fill="auto"/>
      </w:rPr>
    </w:tblStylePr>
    <w:tblStylePr w:type="lastCol">
      <w:rPr>
        <w:b/>
        <w:shd w:val="clear" w:color="auto" w:fill="auto"/>
      </w:rPr>
    </w:tblStylePr>
  </w:style>
  <w:style w:type="table" w:styleId="20">
    <w:name w:val="Grid Table 2"/>
    <w:basedOn w:val="a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auto"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shd w:val="clear" w:color="auto" w:fill="auto"/>
      </w:rPr>
      <w:tblPr/>
      <w:tcPr>
        <w:tcBorders>
          <w:top w:val="nil"/>
          <w:bottom w:val="single" w:sz="12" w:space="0" w:color="9CC2E5" w:themeColor="accent1" w:themeTint="99"/>
          <w:insideH w:val="nil"/>
          <w:insideV w:val="nil"/>
        </w:tcBorders>
        <w:shd w:val="clear" w:color="auto" w:fill="FFFFFF" w:themeFill="background1"/>
      </w:tcPr>
    </w:tblStylePr>
    <w:tblStylePr w:type="lastRow">
      <w:rPr>
        <w:b/>
        <w:shd w:val="clear" w:color="auto" w:fill="auto"/>
      </w:rPr>
      <w:tblPr/>
      <w:tcPr>
        <w:tcBorders>
          <w:top w:val="double" w:sz="2" w:space="0" w:color="9CC2E5" w:themeColor="accen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Grid Table 2 Accent 2"/>
    <w:basedOn w:val="a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shd w:val="clear" w:color="auto" w:fill="auto"/>
      </w:rPr>
      <w:tblPr/>
      <w:tcPr>
        <w:tcBorders>
          <w:top w:val="nil"/>
          <w:bottom w:val="single" w:sz="12" w:space="0" w:color="F4B083" w:themeColor="accent2" w:themeTint="99"/>
          <w:insideH w:val="nil"/>
          <w:insideV w:val="nil"/>
        </w:tcBorders>
        <w:shd w:val="clear" w:color="auto" w:fill="FFFFFF" w:themeFill="background1"/>
      </w:tcPr>
    </w:tblStylePr>
    <w:tblStylePr w:type="lastRow">
      <w:rPr>
        <w:b/>
        <w:shd w:val="clear" w:color="auto" w:fill="auto"/>
      </w:rPr>
      <w:tblPr/>
      <w:tcPr>
        <w:tcBorders>
          <w:top w:val="double" w:sz="2" w:space="0" w:color="F4B083" w:themeColor="accent2"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shd w:val="clear" w:color="auto" w:fill="auto"/>
      </w:rPr>
      <w:tblPr/>
      <w:tcPr>
        <w:tcBorders>
          <w:top w:val="nil"/>
          <w:bottom w:val="single" w:sz="12" w:space="0" w:color="C9C9C9" w:themeColor="accent3" w:themeTint="99"/>
          <w:insideH w:val="nil"/>
          <w:insideV w:val="nil"/>
        </w:tcBorders>
        <w:shd w:val="clear" w:color="auto" w:fill="FFFFFF" w:themeFill="background1"/>
      </w:tcPr>
    </w:tblStylePr>
    <w:tblStylePr w:type="lastRow">
      <w:rPr>
        <w:b/>
        <w:shd w:val="clear" w:color="auto" w:fill="auto"/>
      </w:rPr>
      <w:tblPr/>
      <w:tcPr>
        <w:tcBorders>
          <w:top w:val="double" w:sz="2" w:space="0" w:color="C9C9C9" w:themeColor="accent3"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shd w:val="clear" w:color="auto" w:fill="auto"/>
      </w:rPr>
      <w:tblPr/>
      <w:tcPr>
        <w:tcBorders>
          <w:top w:val="nil"/>
          <w:bottom w:val="single" w:sz="12" w:space="0" w:color="FFD966" w:themeColor="accent4" w:themeTint="99"/>
          <w:insideH w:val="nil"/>
          <w:insideV w:val="nil"/>
        </w:tcBorders>
        <w:shd w:val="clear" w:color="auto" w:fill="FFFFFF" w:themeFill="background1"/>
      </w:tcPr>
    </w:tblStylePr>
    <w:tblStylePr w:type="lastRow">
      <w:rPr>
        <w:b/>
        <w:shd w:val="clear" w:color="auto" w:fill="auto"/>
      </w:rPr>
      <w:tblPr/>
      <w:tcPr>
        <w:tcBorders>
          <w:top w:val="double" w:sz="2" w:space="0" w:color="FFD966" w:themeColor="accent4"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shd w:val="clear" w:color="auto" w:fill="auto"/>
      </w:rPr>
      <w:tblPr/>
      <w:tcPr>
        <w:tcBorders>
          <w:top w:val="nil"/>
          <w:bottom w:val="single" w:sz="12" w:space="0" w:color="8EAADB" w:themeColor="accent5" w:themeTint="99"/>
          <w:insideH w:val="nil"/>
          <w:insideV w:val="nil"/>
        </w:tcBorders>
        <w:shd w:val="clear" w:color="auto" w:fill="FFFFFF" w:themeFill="background1"/>
      </w:tcPr>
    </w:tblStylePr>
    <w:tblStylePr w:type="lastRow">
      <w:rPr>
        <w:b/>
        <w:shd w:val="clear" w:color="auto" w:fill="auto"/>
      </w:rPr>
      <w:tblPr/>
      <w:tcPr>
        <w:tcBorders>
          <w:top w:val="double" w:sz="2" w:space="0" w:color="8EAADB" w:themeColor="accent5"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Grid Table 2 Accent 6"/>
    <w:basedOn w:val="a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shd w:val="clear" w:color="auto" w:fill="auto"/>
      </w:rPr>
      <w:tblPr/>
      <w:tcPr>
        <w:tcBorders>
          <w:top w:val="nil"/>
          <w:bottom w:val="single" w:sz="12" w:space="0" w:color="A8D08D" w:themeColor="accent6" w:themeTint="99"/>
          <w:insideH w:val="nil"/>
          <w:insideV w:val="nil"/>
        </w:tcBorders>
        <w:shd w:val="clear" w:color="auto" w:fill="FFFFFF" w:themeFill="background1"/>
      </w:tcPr>
    </w:tblStylePr>
    <w:tblStylePr w:type="lastRow">
      <w:rPr>
        <w:b/>
        <w:shd w:val="clear" w:color="auto" w:fill="auto"/>
      </w:rPr>
      <w:tblPr/>
      <w:tcPr>
        <w:tcBorders>
          <w:top w:val="double" w:sz="2" w:space="0" w:color="A8D08D" w:themeColor="accent6"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0">
    <w:name w:val="Grid Table 3"/>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
    <w:name w:val="Grid Table 3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
    <w:name w:val="Grid Table 3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0">
    <w:name w:val="Grid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Grid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0">
    <w:name w:val="Grid Table 5 Dark"/>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
    <w:name w:val="Grid Table 5 Dark Accent 2"/>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
    <w:name w:val="Grid Table 5 Dark Accent 6"/>
    <w:basedOn w:val="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
    <w:name w:val="Grid Table 6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Grid Table 6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Grid Table 6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Grid Table 7 Colorful"/>
    <w:basedOn w:val="a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
    <w:name w:val="Grid Table 7 Colorful Accent 2"/>
    <w:basedOn w:val="a1"/>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
    <w:name w:val="Grid Table 7 Colorful Accent 6"/>
    <w:basedOn w:val="a1"/>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1">
    <w:name w:val="List Table 1 Light"/>
    <w:basedOn w:val="a1"/>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tblPr>
      <w:tblStyleRowBandSize w:val="1"/>
      <w:tblStyleColBandSize w:val="1"/>
    </w:tblPr>
    <w:tblStylePr w:type="firstRow">
      <w:rPr>
        <w:b/>
        <w:shd w:val="clear" w:color="auto" w:fill="auto"/>
      </w:rPr>
      <w:tblPr/>
      <w:tcPr>
        <w:tcBorders>
          <w:bottom w:val="single" w:sz="4" w:space="0" w:color="9CC2E5" w:themeColor="accent1" w:themeTint="99"/>
        </w:tcBorders>
      </w:tcPr>
    </w:tblStylePr>
    <w:tblStylePr w:type="lastRow">
      <w:rPr>
        <w:b/>
        <w:shd w:val="clear" w:color="auto" w:fill="auto"/>
      </w:rPr>
      <w:tblPr/>
      <w:tcPr>
        <w:tcBorders>
          <w:top w:val="sing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1"/>
    <w:tblPr>
      <w:tblStyleRowBandSize w:val="1"/>
      <w:tblStyleColBandSize w:val="1"/>
    </w:tblPr>
    <w:tblStylePr w:type="firstRow">
      <w:rPr>
        <w:b/>
        <w:shd w:val="clear" w:color="auto" w:fill="auto"/>
      </w:rPr>
      <w:tblPr/>
      <w:tcPr>
        <w:tcBorders>
          <w:bottom w:val="single" w:sz="4" w:space="0" w:color="F4B083" w:themeColor="accent2" w:themeTint="99"/>
        </w:tcBorders>
      </w:tcPr>
    </w:tblStylePr>
    <w:tblStylePr w:type="lastRow">
      <w:rPr>
        <w:b/>
        <w:shd w:val="clear" w:color="auto" w:fill="auto"/>
      </w:rPr>
      <w:tblPr/>
      <w:tcPr>
        <w:tcBorders>
          <w:top w:val="sing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1"/>
    <w:tblPr>
      <w:tblStyleRowBandSize w:val="1"/>
      <w:tblStyleColBandSize w:val="1"/>
    </w:tblPr>
    <w:tblStylePr w:type="firstRow">
      <w:rPr>
        <w:b/>
        <w:shd w:val="clear" w:color="auto" w:fill="auto"/>
      </w:rPr>
      <w:tblPr/>
      <w:tcPr>
        <w:tcBorders>
          <w:bottom w:val="single" w:sz="4" w:space="0" w:color="C9C9C9" w:themeColor="accent3" w:themeTint="99"/>
        </w:tcBorders>
      </w:tcPr>
    </w:tblStylePr>
    <w:tblStylePr w:type="lastRow">
      <w:rPr>
        <w:b/>
        <w:shd w:val="clear" w:color="auto" w:fill="auto"/>
      </w:rPr>
      <w:tblPr/>
      <w:tcPr>
        <w:tcBorders>
          <w:top w:val="sing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1"/>
    <w:tblPr>
      <w:tblStyleRowBandSize w:val="1"/>
      <w:tblStyleColBandSize w:val="1"/>
    </w:tblPr>
    <w:tblStylePr w:type="firstRow">
      <w:rPr>
        <w:b/>
        <w:shd w:val="clear" w:color="auto" w:fill="auto"/>
      </w:rPr>
      <w:tblPr/>
      <w:tcPr>
        <w:tcBorders>
          <w:bottom w:val="single" w:sz="4" w:space="0" w:color="FFD966" w:themeColor="accent4" w:themeTint="99"/>
        </w:tcBorders>
      </w:tcPr>
    </w:tblStylePr>
    <w:tblStylePr w:type="lastRow">
      <w:rPr>
        <w:b/>
        <w:shd w:val="clear" w:color="auto" w:fill="auto"/>
      </w:rPr>
      <w:tblPr/>
      <w:tcPr>
        <w:tcBorders>
          <w:top w:val="sing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1"/>
    <w:tblPr>
      <w:tblStyleRowBandSize w:val="1"/>
      <w:tblStyleColBandSize w:val="1"/>
    </w:tblPr>
    <w:tblStylePr w:type="firstRow">
      <w:rPr>
        <w:b/>
        <w:shd w:val="clear" w:color="auto" w:fill="auto"/>
      </w:rPr>
      <w:tblPr/>
      <w:tcPr>
        <w:tcBorders>
          <w:bottom w:val="single" w:sz="4" w:space="0" w:color="8EAADB" w:themeColor="accent5" w:themeTint="99"/>
        </w:tcBorders>
      </w:tcPr>
    </w:tblStylePr>
    <w:tblStylePr w:type="lastRow">
      <w:rPr>
        <w:b/>
        <w:shd w:val="clear" w:color="auto" w:fill="auto"/>
      </w:rPr>
      <w:tblPr/>
      <w:tcPr>
        <w:tcBorders>
          <w:top w:val="sing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1"/>
    <w:tblPr>
      <w:tblStyleRowBandSize w:val="1"/>
      <w:tblStyleColBandSize w:val="1"/>
    </w:tblPr>
    <w:tblStylePr w:type="firstRow">
      <w:rPr>
        <w:b/>
        <w:shd w:val="clear" w:color="auto" w:fill="auto"/>
      </w:rPr>
      <w:tblPr/>
      <w:tcPr>
        <w:tcBorders>
          <w:bottom w:val="single" w:sz="4" w:space="0" w:color="A8D08D" w:themeColor="accent6" w:themeTint="99"/>
        </w:tcBorders>
      </w:tcPr>
    </w:tblStylePr>
    <w:tblStylePr w:type="lastRow">
      <w:rPr>
        <w:b/>
        <w:shd w:val="clear" w:color="auto" w:fill="auto"/>
      </w:rPr>
      <w:tblPr/>
      <w:tcPr>
        <w:tcBorders>
          <w:top w:val="sing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List Table 2"/>
    <w:basedOn w:val="a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1">
    <w:name w:val="List Table 3"/>
    <w:basedOn w:val="a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auto" w:fill="000000" w:themeFill="text1"/>
      </w:tcPr>
    </w:tblStylePr>
    <w:tblStylePr w:type="lastRow">
      <w:rPr>
        <w:b/>
        <w:shd w:val="clear" w:color="auto" w:fill="auto"/>
      </w:rPr>
      <w:tblPr/>
      <w:tcPr>
        <w:tcBorders>
          <w:top w:val="double" w:sz="4" w:space="0" w:color="000000" w:themeColor="tex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color w:val="FFFFFF" w:themeColor="background1"/>
        <w:shd w:val="clear" w:color="auto" w:fill="auto"/>
      </w:rPr>
      <w:tblPr/>
      <w:tcPr>
        <w:shd w:val="clear" w:color="auto" w:fill="5B9BD5" w:themeFill="accent1"/>
      </w:tcPr>
    </w:tblStylePr>
    <w:tblStylePr w:type="lastRow">
      <w:rPr>
        <w:b/>
        <w:shd w:val="clear" w:color="auto" w:fill="auto"/>
      </w:rPr>
      <w:tblPr/>
      <w:tcPr>
        <w:tcBorders>
          <w:top w:val="double" w:sz="4" w:space="0" w:color="5B9BD5" w:themeColor="accen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color w:val="FFFFFF" w:themeColor="background1"/>
        <w:shd w:val="clear" w:color="auto" w:fill="auto"/>
      </w:rPr>
      <w:tblPr/>
      <w:tcPr>
        <w:shd w:val="clear" w:color="auto" w:fill="ED7D31" w:themeFill="accent2"/>
      </w:tcPr>
    </w:tblStylePr>
    <w:tblStylePr w:type="lastRow">
      <w:rPr>
        <w:b/>
        <w:shd w:val="clear" w:color="auto" w:fill="auto"/>
      </w:rPr>
      <w:tblPr/>
      <w:tcPr>
        <w:tcBorders>
          <w:top w:val="double" w:sz="4" w:space="0" w:color="ED7D31" w:themeColor="accent2"/>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color w:val="FFFFFF" w:themeColor="background1"/>
        <w:shd w:val="clear" w:color="auto" w:fill="auto"/>
      </w:rPr>
      <w:tblPr/>
      <w:tcPr>
        <w:shd w:val="clear" w:color="auto" w:fill="A5A5A5" w:themeFill="accent3"/>
      </w:tcPr>
    </w:tblStylePr>
    <w:tblStylePr w:type="lastRow">
      <w:rPr>
        <w:b/>
        <w:shd w:val="clear" w:color="auto" w:fill="auto"/>
      </w:rPr>
      <w:tblPr/>
      <w:tcPr>
        <w:tcBorders>
          <w:top w:val="double" w:sz="4" w:space="0" w:color="A5A5A5" w:themeColor="accent3"/>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color w:val="FFFFFF" w:themeColor="background1"/>
        <w:shd w:val="clear" w:color="auto" w:fill="auto"/>
      </w:rPr>
      <w:tblPr/>
      <w:tcPr>
        <w:shd w:val="clear" w:color="auto" w:fill="FFC000" w:themeFill="accent4"/>
      </w:tcPr>
    </w:tblStylePr>
    <w:tblStylePr w:type="lastRow">
      <w:rPr>
        <w:b/>
        <w:shd w:val="clear" w:color="auto" w:fill="auto"/>
      </w:rPr>
      <w:tblPr/>
      <w:tcPr>
        <w:tcBorders>
          <w:top w:val="double" w:sz="4" w:space="0" w:color="FFC000" w:themeColor="accent4"/>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color w:val="FFFFFF" w:themeColor="background1"/>
        <w:shd w:val="clear" w:color="auto" w:fill="auto"/>
      </w:rPr>
      <w:tblPr/>
      <w:tcPr>
        <w:shd w:val="clear" w:color="auto" w:fill="4472C4" w:themeFill="accent5"/>
      </w:tcPr>
    </w:tblStylePr>
    <w:tblStylePr w:type="lastRow">
      <w:rPr>
        <w:b/>
        <w:shd w:val="clear" w:color="auto" w:fill="auto"/>
      </w:rPr>
      <w:tblPr/>
      <w:tcPr>
        <w:tcBorders>
          <w:top w:val="double" w:sz="4" w:space="0" w:color="4472C4" w:themeColor="accent5"/>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color w:val="FFFFFF" w:themeColor="background1"/>
        <w:shd w:val="clear" w:color="auto" w:fill="auto"/>
      </w:rPr>
      <w:tblPr/>
      <w:tcPr>
        <w:shd w:val="clear" w:color="auto" w:fill="70AD47" w:themeFill="accent6"/>
      </w:tcPr>
    </w:tblStylePr>
    <w:tblStylePr w:type="lastRow">
      <w:rPr>
        <w:b/>
        <w:shd w:val="clear" w:color="auto" w:fill="auto"/>
      </w:rPr>
      <w:tblPr/>
      <w:tcPr>
        <w:tcBorders>
          <w:top w:val="double" w:sz="4" w:space="0" w:color="70AD47" w:themeColor="accent6"/>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1">
    <w:name w:val="List Table 4"/>
    <w:basedOn w:val="a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
    <w:name w:val="List Table 5"/>
    <w:basedOn w:val="a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a1"/>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a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a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a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a1"/>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a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1"/>
    <w:rPr>
      <w:color w:val="2E74B4" w:themeColor="accent1" w:themeShade="BE"/>
    </w:rPr>
    <w:tblPr>
      <w:tblStyleRowBandSize w:val="1"/>
      <w:tblStyleColBandSize w:val="1"/>
      <w:tblBorders>
        <w:top w:val="single" w:sz="4" w:space="0" w:color="5B9BD5" w:themeColor="accent1"/>
        <w:bottom w:val="single" w:sz="4" w:space="0" w:color="5B9BD5" w:themeColor="accent1"/>
      </w:tblBorders>
    </w:tblPr>
    <w:tblStylePr w:type="firstRow">
      <w:rPr>
        <w:b/>
        <w:shd w:val="clear" w:color="auto" w:fill="auto"/>
      </w:rPr>
      <w:tblPr/>
      <w:tcPr>
        <w:tcBorders>
          <w:bottom w:val="single" w:sz="4" w:space="0" w:color="5B9BD5" w:themeColor="accent1"/>
        </w:tcBorders>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1"/>
    <w:rPr>
      <w:color w:val="C35911" w:themeColor="accent2" w:themeShade="BE"/>
    </w:rPr>
    <w:tblPr>
      <w:tblStyleRowBandSize w:val="1"/>
      <w:tblStyleColBandSize w:val="1"/>
      <w:tblBorders>
        <w:top w:val="single" w:sz="4" w:space="0" w:color="ED7D31" w:themeColor="accent2"/>
        <w:bottom w:val="single" w:sz="4" w:space="0" w:color="ED7D31" w:themeColor="accent2"/>
      </w:tblBorders>
    </w:tblPr>
    <w:tblStylePr w:type="firstRow">
      <w:rPr>
        <w:b/>
        <w:shd w:val="clear" w:color="auto" w:fill="auto"/>
      </w:rPr>
      <w:tblPr/>
      <w:tcPr>
        <w:tcBorders>
          <w:bottom w:val="single" w:sz="4" w:space="0" w:color="ED7D31" w:themeColor="accent2"/>
        </w:tcBorders>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rPr>
      <w:color w:val="7A7A7A" w:themeColor="accent3" w:themeShade="BE"/>
    </w:rPr>
    <w:tblPr>
      <w:tblStyleRowBandSize w:val="1"/>
      <w:tblStyleColBandSize w:val="1"/>
      <w:tblBorders>
        <w:top w:val="single" w:sz="4" w:space="0" w:color="A5A5A5" w:themeColor="accent3"/>
        <w:bottom w:val="single" w:sz="4" w:space="0" w:color="A5A5A5" w:themeColor="accent3"/>
      </w:tblBorders>
    </w:tblPr>
    <w:tblStylePr w:type="firstRow">
      <w:rPr>
        <w:b/>
        <w:shd w:val="clear" w:color="auto" w:fill="auto"/>
      </w:rPr>
      <w:tblPr/>
      <w:tcPr>
        <w:tcBorders>
          <w:bottom w:val="single" w:sz="4" w:space="0" w:color="A5A5A5" w:themeColor="accent3"/>
        </w:tcBorders>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rPr>
      <w:color w:val="BE8F00" w:themeColor="accent4" w:themeShade="BE"/>
    </w:rPr>
    <w:tblPr>
      <w:tblStyleRowBandSize w:val="1"/>
      <w:tblStyleColBandSize w:val="1"/>
      <w:tblBorders>
        <w:top w:val="single" w:sz="4" w:space="0" w:color="FFC000" w:themeColor="accent4"/>
        <w:bottom w:val="single" w:sz="4" w:space="0" w:color="FFC000" w:themeColor="accent4"/>
      </w:tblBorders>
    </w:tblPr>
    <w:tblStylePr w:type="firstRow">
      <w:rPr>
        <w:b/>
        <w:shd w:val="clear" w:color="auto" w:fill="auto"/>
      </w:rPr>
      <w:tblPr/>
      <w:tcPr>
        <w:tcBorders>
          <w:bottom w:val="single" w:sz="4" w:space="0" w:color="FFC000" w:themeColor="accent4"/>
        </w:tcBorders>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rPr>
      <w:color w:val="2F5395" w:themeColor="accent5" w:themeShade="BE"/>
    </w:rPr>
    <w:tblPr>
      <w:tblStyleRowBandSize w:val="1"/>
      <w:tblStyleColBandSize w:val="1"/>
      <w:tblBorders>
        <w:top w:val="single" w:sz="4" w:space="0" w:color="4472C4" w:themeColor="accent5"/>
        <w:bottom w:val="single" w:sz="4" w:space="0" w:color="4472C4" w:themeColor="accent5"/>
      </w:tblBorders>
    </w:tblPr>
    <w:tblStylePr w:type="firstRow">
      <w:rPr>
        <w:b/>
        <w:shd w:val="clear" w:color="auto" w:fill="auto"/>
      </w:rPr>
      <w:tblPr/>
      <w:tcPr>
        <w:tcBorders>
          <w:bottom w:val="single" w:sz="4" w:space="0" w:color="4472C4" w:themeColor="accent5"/>
        </w:tcBorders>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1"/>
    <w:rPr>
      <w:color w:val="538035" w:themeColor="accent6" w:themeShade="BE"/>
    </w:rPr>
    <w:tblPr>
      <w:tblStyleRowBandSize w:val="1"/>
      <w:tblStyleColBandSize w:val="1"/>
      <w:tblBorders>
        <w:top w:val="single" w:sz="4" w:space="0" w:color="70AD47" w:themeColor="accent6"/>
        <w:bottom w:val="single" w:sz="4" w:space="0" w:color="70AD47" w:themeColor="accent6"/>
      </w:tblBorders>
    </w:tblPr>
    <w:tblStylePr w:type="firstRow">
      <w:rPr>
        <w:b/>
        <w:shd w:val="clear" w:color="auto" w:fill="auto"/>
      </w:rPr>
      <w:tblPr/>
      <w:tcPr>
        <w:tcBorders>
          <w:bottom w:val="single" w:sz="4" w:space="0" w:color="70AD47" w:themeColor="accent6"/>
        </w:tcBorders>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1"/>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auto" w:fill="FFFFFF" w:themeFill="background1"/>
      </w:tcPr>
    </w:tblStylePr>
    <w:tblStylePr w:type="lastRow">
      <w:rPr>
        <w:i/>
        <w:sz w:val="26"/>
        <w:szCs w:val="26"/>
        <w:shd w:val="clear" w:color="auto" w:fill="auto"/>
      </w:rPr>
      <w:tblPr/>
      <w:tcPr>
        <w:tcBorders>
          <w:top w:val="single" w:sz="4" w:space="0" w:color="000000" w:themeColor="text1"/>
        </w:tcBorders>
        <w:shd w:val="clear" w:color="auto"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auto" w:fill="FFFFFF" w:themeFill="background1"/>
      </w:tcPr>
    </w:tblStylePr>
    <w:tblStylePr w:type="lastCol">
      <w:rPr>
        <w:i/>
        <w:sz w:val="26"/>
        <w:szCs w:val="26"/>
        <w:shd w:val="clear" w:color="auto" w:fill="auto"/>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rPr>
      <w:color w:val="2E74B4" w:themeColor="accent1" w:themeShade="BE"/>
    </w:rPr>
    <w:tblPr>
      <w:tblStyleRowBandSize w:val="1"/>
      <w:tblStyleColBandSize w:val="1"/>
    </w:tblPr>
    <w:tblStylePr w:type="firstRow">
      <w:rPr>
        <w:i/>
        <w:sz w:val="26"/>
        <w:szCs w:val="26"/>
        <w:shd w:val="clear" w:color="auto" w:fill="auto"/>
      </w:rPr>
      <w:tblPr/>
      <w:tcPr>
        <w:tcBorders>
          <w:bottom w:val="single" w:sz="4" w:space="0" w:color="5B9BD5" w:themeColor="accent1"/>
        </w:tcBorders>
        <w:shd w:val="clear" w:color="auto" w:fill="FFFFFF" w:themeFill="background1"/>
      </w:tcPr>
    </w:tblStylePr>
    <w:tblStylePr w:type="lastRow">
      <w:rPr>
        <w:i/>
        <w:sz w:val="26"/>
        <w:szCs w:val="26"/>
        <w:shd w:val="clear" w:color="auto" w:fill="auto"/>
      </w:rPr>
      <w:tblPr/>
      <w:tcPr>
        <w:tcBorders>
          <w:top w:val="single" w:sz="4" w:space="0" w:color="5B9BD5" w:themeColor="accent1"/>
        </w:tcBorders>
        <w:shd w:val="clear" w:color="auto" w:fill="FFFFFF" w:themeFill="background1"/>
      </w:tcPr>
    </w:tblStylePr>
    <w:tblStylePr w:type="firstCol">
      <w:pPr>
        <w:jc w:val="right"/>
      </w:pPr>
      <w:rPr>
        <w:i/>
        <w:sz w:val="26"/>
        <w:szCs w:val="26"/>
        <w:shd w:val="clear" w:color="auto" w:fill="auto"/>
      </w:rPr>
      <w:tblPr/>
      <w:tcPr>
        <w:tcBorders>
          <w:right w:val="single" w:sz="4" w:space="0" w:color="5B9BD5" w:themeColor="accent1"/>
        </w:tcBorders>
        <w:shd w:val="clear" w:color="auto" w:fill="FFFFFF" w:themeFill="background1"/>
      </w:tcPr>
    </w:tblStylePr>
    <w:tblStylePr w:type="lastCol">
      <w:rPr>
        <w:i/>
        <w:sz w:val="26"/>
        <w:szCs w:val="26"/>
        <w:shd w:val="clear" w:color="auto" w:fill="auto"/>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rPr>
      <w:color w:val="C35911" w:themeColor="accent2" w:themeShade="BE"/>
    </w:rPr>
    <w:tblPr>
      <w:tblStyleRowBandSize w:val="1"/>
      <w:tblStyleColBandSize w:val="1"/>
    </w:tblPr>
    <w:tblStylePr w:type="firstRow">
      <w:rPr>
        <w:i/>
        <w:sz w:val="26"/>
        <w:szCs w:val="26"/>
        <w:shd w:val="clear" w:color="auto" w:fill="auto"/>
      </w:rPr>
      <w:tblPr/>
      <w:tcPr>
        <w:tcBorders>
          <w:bottom w:val="single" w:sz="4" w:space="0" w:color="ED7D31" w:themeColor="accent2"/>
        </w:tcBorders>
        <w:shd w:val="clear" w:color="auto" w:fill="FFFFFF" w:themeFill="background1"/>
      </w:tcPr>
    </w:tblStylePr>
    <w:tblStylePr w:type="lastRow">
      <w:rPr>
        <w:i/>
        <w:sz w:val="26"/>
        <w:szCs w:val="26"/>
        <w:shd w:val="clear" w:color="auto" w:fill="auto"/>
      </w:rPr>
      <w:tblPr/>
      <w:tcPr>
        <w:tcBorders>
          <w:top w:val="single" w:sz="4" w:space="0" w:color="ED7D31" w:themeColor="accent2"/>
        </w:tcBorders>
        <w:shd w:val="clear" w:color="auto" w:fill="FFFFFF" w:themeFill="background1"/>
      </w:tcPr>
    </w:tblStylePr>
    <w:tblStylePr w:type="firstCol">
      <w:pPr>
        <w:jc w:val="right"/>
      </w:pPr>
      <w:rPr>
        <w:i/>
        <w:sz w:val="26"/>
        <w:szCs w:val="26"/>
        <w:shd w:val="clear" w:color="auto" w:fill="auto"/>
      </w:rPr>
      <w:tblPr/>
      <w:tcPr>
        <w:tcBorders>
          <w:right w:val="single" w:sz="4" w:space="0" w:color="ED7D31" w:themeColor="accent2"/>
        </w:tcBorders>
        <w:shd w:val="clear" w:color="auto" w:fill="FFFFFF" w:themeFill="background1"/>
      </w:tcPr>
    </w:tblStylePr>
    <w:tblStylePr w:type="lastCol">
      <w:rPr>
        <w:i/>
        <w:sz w:val="26"/>
        <w:szCs w:val="26"/>
        <w:shd w:val="clear" w:color="auto" w:fill="auto"/>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rPr>
      <w:color w:val="7A7A7A" w:themeColor="accent3" w:themeShade="BE"/>
    </w:rPr>
    <w:tblPr>
      <w:tblStyleRowBandSize w:val="1"/>
      <w:tblStyleColBandSize w:val="1"/>
    </w:tblPr>
    <w:tblStylePr w:type="firstRow">
      <w:rPr>
        <w:i/>
        <w:sz w:val="26"/>
        <w:szCs w:val="26"/>
        <w:shd w:val="clear" w:color="auto" w:fill="auto"/>
      </w:rPr>
      <w:tblPr/>
      <w:tcPr>
        <w:tcBorders>
          <w:bottom w:val="single" w:sz="4" w:space="0" w:color="A5A5A5" w:themeColor="accent3"/>
        </w:tcBorders>
        <w:shd w:val="clear" w:color="auto" w:fill="FFFFFF" w:themeFill="background1"/>
      </w:tcPr>
    </w:tblStylePr>
    <w:tblStylePr w:type="lastRow">
      <w:rPr>
        <w:i/>
        <w:sz w:val="26"/>
        <w:szCs w:val="26"/>
        <w:shd w:val="clear" w:color="auto" w:fill="auto"/>
      </w:rPr>
      <w:tblPr/>
      <w:tcPr>
        <w:tcBorders>
          <w:top w:val="single" w:sz="4" w:space="0" w:color="A5A5A5" w:themeColor="accent3"/>
        </w:tcBorders>
        <w:shd w:val="clear" w:color="auto" w:fill="FFFFFF" w:themeFill="background1"/>
      </w:tcPr>
    </w:tblStylePr>
    <w:tblStylePr w:type="firstCol">
      <w:pPr>
        <w:jc w:val="right"/>
      </w:pPr>
      <w:rPr>
        <w:i/>
        <w:sz w:val="26"/>
        <w:szCs w:val="26"/>
        <w:shd w:val="clear" w:color="auto" w:fill="auto"/>
      </w:rPr>
      <w:tblPr/>
      <w:tcPr>
        <w:tcBorders>
          <w:right w:val="single" w:sz="4" w:space="0" w:color="A5A5A5" w:themeColor="accent3"/>
        </w:tcBorders>
        <w:shd w:val="clear" w:color="auto" w:fill="FFFFFF" w:themeFill="background1"/>
      </w:tcPr>
    </w:tblStylePr>
    <w:tblStylePr w:type="lastCol">
      <w:rPr>
        <w:i/>
        <w:sz w:val="26"/>
        <w:szCs w:val="26"/>
        <w:shd w:val="clear" w:color="auto" w:fill="auto"/>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rPr>
      <w:color w:val="BE8F00" w:themeColor="accent4" w:themeShade="BE"/>
    </w:rPr>
    <w:tblPr>
      <w:tblStyleRowBandSize w:val="1"/>
      <w:tblStyleColBandSize w:val="1"/>
    </w:tblPr>
    <w:tblStylePr w:type="firstRow">
      <w:rPr>
        <w:i/>
        <w:sz w:val="26"/>
        <w:szCs w:val="26"/>
        <w:shd w:val="clear" w:color="auto" w:fill="auto"/>
      </w:rPr>
      <w:tblPr/>
      <w:tcPr>
        <w:tcBorders>
          <w:bottom w:val="single" w:sz="4" w:space="0" w:color="FFC000" w:themeColor="accent4"/>
        </w:tcBorders>
        <w:shd w:val="clear" w:color="auto" w:fill="FFFFFF" w:themeFill="background1"/>
      </w:tcPr>
    </w:tblStylePr>
    <w:tblStylePr w:type="lastRow">
      <w:rPr>
        <w:i/>
        <w:sz w:val="26"/>
        <w:szCs w:val="26"/>
        <w:shd w:val="clear" w:color="auto" w:fill="auto"/>
      </w:rPr>
      <w:tblPr/>
      <w:tcPr>
        <w:tcBorders>
          <w:top w:val="single" w:sz="4" w:space="0" w:color="FFC000" w:themeColor="accent4"/>
        </w:tcBorders>
        <w:shd w:val="clear" w:color="auto" w:fill="FFFFFF" w:themeFill="background1"/>
      </w:tcPr>
    </w:tblStylePr>
    <w:tblStylePr w:type="firstCol">
      <w:pPr>
        <w:jc w:val="right"/>
      </w:pPr>
      <w:rPr>
        <w:i/>
        <w:sz w:val="26"/>
        <w:szCs w:val="26"/>
        <w:shd w:val="clear" w:color="auto" w:fill="auto"/>
      </w:rPr>
      <w:tblPr/>
      <w:tcPr>
        <w:tcBorders>
          <w:right w:val="single" w:sz="4" w:space="0" w:color="FFC000" w:themeColor="accent4"/>
        </w:tcBorders>
        <w:shd w:val="clear" w:color="auto" w:fill="FFFFFF" w:themeFill="background1"/>
      </w:tcPr>
    </w:tblStylePr>
    <w:tblStylePr w:type="lastCol">
      <w:rPr>
        <w:i/>
        <w:sz w:val="26"/>
        <w:szCs w:val="26"/>
        <w:shd w:val="clear" w:color="auto" w:fill="auto"/>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rPr>
      <w:color w:val="2F5395" w:themeColor="accent5" w:themeShade="BE"/>
    </w:rPr>
    <w:tblPr>
      <w:tblStyleRowBandSize w:val="1"/>
      <w:tblStyleColBandSize w:val="1"/>
    </w:tblPr>
    <w:tblStylePr w:type="firstRow">
      <w:rPr>
        <w:i/>
        <w:sz w:val="26"/>
        <w:szCs w:val="26"/>
        <w:shd w:val="clear" w:color="auto" w:fill="auto"/>
      </w:rPr>
      <w:tblPr/>
      <w:tcPr>
        <w:tcBorders>
          <w:bottom w:val="single" w:sz="4" w:space="0" w:color="4472C4" w:themeColor="accent5"/>
        </w:tcBorders>
        <w:shd w:val="clear" w:color="auto" w:fill="FFFFFF" w:themeFill="background1"/>
      </w:tcPr>
    </w:tblStylePr>
    <w:tblStylePr w:type="lastRow">
      <w:rPr>
        <w:i/>
        <w:sz w:val="26"/>
        <w:szCs w:val="26"/>
        <w:shd w:val="clear" w:color="auto" w:fill="auto"/>
      </w:rPr>
      <w:tblPr/>
      <w:tcPr>
        <w:tcBorders>
          <w:top w:val="single" w:sz="4" w:space="0" w:color="4472C4" w:themeColor="accent5"/>
        </w:tcBorders>
        <w:shd w:val="clear" w:color="auto" w:fill="FFFFFF" w:themeFill="background1"/>
      </w:tcPr>
    </w:tblStylePr>
    <w:tblStylePr w:type="firstCol">
      <w:pPr>
        <w:jc w:val="right"/>
      </w:pPr>
      <w:rPr>
        <w:i/>
        <w:sz w:val="26"/>
        <w:szCs w:val="26"/>
        <w:shd w:val="clear" w:color="auto" w:fill="auto"/>
      </w:rPr>
      <w:tblPr/>
      <w:tcPr>
        <w:tcBorders>
          <w:right w:val="single" w:sz="4" w:space="0" w:color="4472C4" w:themeColor="accent5"/>
        </w:tcBorders>
        <w:shd w:val="clear" w:color="auto" w:fill="FFFFFF" w:themeFill="background1"/>
      </w:tcPr>
    </w:tblStylePr>
    <w:tblStylePr w:type="lastCol">
      <w:rPr>
        <w:i/>
        <w:sz w:val="26"/>
        <w:szCs w:val="26"/>
        <w:shd w:val="clear" w:color="auto" w:fill="auto"/>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rPr>
      <w:color w:val="538035" w:themeColor="accent6" w:themeShade="BE"/>
    </w:rPr>
    <w:tblPr>
      <w:tblStyleRowBandSize w:val="1"/>
      <w:tblStyleColBandSize w:val="1"/>
    </w:tblPr>
    <w:tblStylePr w:type="firstRow">
      <w:rPr>
        <w:i/>
        <w:sz w:val="26"/>
        <w:szCs w:val="26"/>
        <w:shd w:val="clear" w:color="auto" w:fill="auto"/>
      </w:rPr>
      <w:tblPr/>
      <w:tcPr>
        <w:tcBorders>
          <w:bottom w:val="single" w:sz="4" w:space="0" w:color="70AD47" w:themeColor="accent6"/>
        </w:tcBorders>
        <w:shd w:val="clear" w:color="auto" w:fill="FFFFFF" w:themeFill="background1"/>
      </w:tcPr>
    </w:tblStylePr>
    <w:tblStylePr w:type="lastRow">
      <w:rPr>
        <w:i/>
        <w:sz w:val="26"/>
        <w:szCs w:val="26"/>
        <w:shd w:val="clear" w:color="auto" w:fill="auto"/>
      </w:rPr>
      <w:tblPr/>
      <w:tcPr>
        <w:tcBorders>
          <w:top w:val="single" w:sz="4" w:space="0" w:color="70AD47" w:themeColor="accent6"/>
        </w:tcBorders>
        <w:shd w:val="clear" w:color="auto" w:fill="FFFFFF" w:themeFill="background1"/>
      </w:tcPr>
    </w:tblStylePr>
    <w:tblStylePr w:type="firstCol">
      <w:pPr>
        <w:jc w:val="right"/>
      </w:pPr>
      <w:rPr>
        <w:i/>
        <w:sz w:val="26"/>
        <w:szCs w:val="26"/>
        <w:shd w:val="clear" w:color="auto" w:fill="auto"/>
      </w:rPr>
      <w:tblPr/>
      <w:tcPr>
        <w:tcBorders>
          <w:right w:val="single" w:sz="4" w:space="0" w:color="70AD47" w:themeColor="accent6"/>
        </w:tcBorders>
        <w:shd w:val="clear" w:color="auto" w:fill="FFFFFF" w:themeFill="background1"/>
      </w:tcPr>
    </w:tblStylePr>
    <w:tblStylePr w:type="lastCol">
      <w:rPr>
        <w:i/>
        <w:sz w:val="26"/>
        <w:szCs w:val="26"/>
        <w:shd w:val="clear" w:color="auto" w:fill="auto"/>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a1"/>
    <w:rPr>
      <w:sz w:val="22"/>
      <w:szCs w:val="22"/>
    </w:r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 w:type="paragraph" w:styleId="a5">
    <w:name w:val="footnote text"/>
    <w:basedOn w:val="a"/>
    <w:link w:val="Char"/>
    <w:uiPriority w:val="99"/>
    <w:semiHidden/>
    <w:unhideWhenUsed/>
    <w:rsid w:val="007736AA"/>
    <w:pPr>
      <w:snapToGrid w:val="0"/>
    </w:pPr>
  </w:style>
  <w:style w:type="character" w:customStyle="1" w:styleId="Char">
    <w:name w:val="각주 텍스트 Char"/>
    <w:basedOn w:val="a0"/>
    <w:link w:val="a5"/>
    <w:uiPriority w:val="99"/>
    <w:semiHidden/>
    <w:rsid w:val="007736AA"/>
    <w:rPr>
      <w:color w:val="000000"/>
    </w:rPr>
  </w:style>
  <w:style w:type="character" w:styleId="a6">
    <w:name w:val="footnote reference"/>
    <w:basedOn w:val="a0"/>
    <w:uiPriority w:val="99"/>
    <w:semiHidden/>
    <w:unhideWhenUsed/>
    <w:rsid w:val="007736AA"/>
    <w:rPr>
      <w:vertAlign w:val="superscript"/>
    </w:rPr>
  </w:style>
  <w:style w:type="paragraph" w:styleId="a7">
    <w:name w:val="header"/>
    <w:basedOn w:val="a"/>
    <w:link w:val="Char0"/>
    <w:uiPriority w:val="99"/>
    <w:unhideWhenUsed/>
    <w:rsid w:val="00847A00"/>
    <w:pPr>
      <w:tabs>
        <w:tab w:val="center" w:pos="4513"/>
        <w:tab w:val="right" w:pos="9026"/>
      </w:tabs>
      <w:snapToGrid w:val="0"/>
    </w:pPr>
  </w:style>
  <w:style w:type="character" w:customStyle="1" w:styleId="Char0">
    <w:name w:val="머리글 Char"/>
    <w:basedOn w:val="a0"/>
    <w:link w:val="a7"/>
    <w:uiPriority w:val="99"/>
    <w:rsid w:val="00847A00"/>
    <w:rPr>
      <w:color w:val="000000"/>
    </w:rPr>
  </w:style>
  <w:style w:type="paragraph" w:styleId="a8">
    <w:name w:val="footer"/>
    <w:basedOn w:val="a"/>
    <w:link w:val="Char1"/>
    <w:uiPriority w:val="99"/>
    <w:unhideWhenUsed/>
    <w:rsid w:val="00847A00"/>
    <w:pPr>
      <w:tabs>
        <w:tab w:val="center" w:pos="4513"/>
        <w:tab w:val="right" w:pos="9026"/>
      </w:tabs>
      <w:snapToGrid w:val="0"/>
    </w:pPr>
  </w:style>
  <w:style w:type="character" w:customStyle="1" w:styleId="Char1">
    <w:name w:val="바닥글 Char"/>
    <w:basedOn w:val="a0"/>
    <w:link w:val="a8"/>
    <w:uiPriority w:val="99"/>
    <w:rsid w:val="00847A0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80D5D-3DE0-4E43-80E7-0D383F65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1961</Words>
  <Characters>11179</Characters>
  <Application>Microsoft Office Word</Application>
  <DocSecurity>0</DocSecurity>
  <Lines>93</Lines>
  <Paragraphs>26</Paragraph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Title text</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13</cp:revision>
  <dcterms:created xsi:type="dcterms:W3CDTF">2026-01-02T07:36:00Z</dcterms:created>
  <dcterms:modified xsi:type="dcterms:W3CDTF">2026-01-09T15:21:00Z</dcterms:modified>
  <cp:version>10.105.292.56109</cp:version>
</cp:coreProperties>
</file>